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CF4" w:rsidRPr="00B421F0" w:rsidRDefault="00810CF4" w:rsidP="00E623D5">
      <w:pPr>
        <w:spacing w:after="0" w:line="240" w:lineRule="auto"/>
        <w:jc w:val="center"/>
        <w:rPr>
          <w:rFonts w:ascii="Times New Roman" w:hAnsi="Times New Roman"/>
          <w:b/>
          <w:sz w:val="26"/>
          <w:szCs w:val="26"/>
        </w:rPr>
      </w:pPr>
    </w:p>
    <w:p w:rsidR="00FD4A9A" w:rsidRDefault="00FD4A9A" w:rsidP="00FD4A9A">
      <w:pPr>
        <w:widowControl w:val="0"/>
        <w:spacing w:line="240" w:lineRule="atLeast"/>
        <w:ind w:left="4536"/>
        <w:contextualSpacing/>
        <w:rPr>
          <w:rFonts w:ascii="Times New Roman" w:hAnsi="Times New Roman"/>
          <w:sz w:val="26"/>
          <w:szCs w:val="26"/>
        </w:rPr>
      </w:pPr>
      <w:r>
        <w:rPr>
          <w:rFonts w:ascii="Times New Roman" w:hAnsi="Times New Roman"/>
          <w:b/>
          <w:bCs/>
          <w:sz w:val="26"/>
          <w:szCs w:val="26"/>
        </w:rPr>
        <w:t>ЗАТВЕРДЖЕНО</w:t>
      </w:r>
    </w:p>
    <w:p w:rsidR="00FD4A9A" w:rsidRDefault="00FD4A9A" w:rsidP="00FD4A9A">
      <w:pPr>
        <w:widowControl w:val="0"/>
        <w:spacing w:line="240" w:lineRule="atLeast"/>
        <w:ind w:left="4536"/>
        <w:contextualSpacing/>
        <w:rPr>
          <w:rFonts w:ascii="Times New Roman" w:hAnsi="Times New Roman"/>
          <w:sz w:val="26"/>
          <w:szCs w:val="26"/>
        </w:rPr>
      </w:pPr>
      <w:r>
        <w:rPr>
          <w:rFonts w:ascii="Times New Roman" w:hAnsi="Times New Roman"/>
          <w:sz w:val="26"/>
          <w:szCs w:val="26"/>
        </w:rPr>
        <w:t xml:space="preserve">Наглядовою радою </w:t>
      </w:r>
      <w:bookmarkStart w:id="0" w:name="_Hlk62464270"/>
      <w:proofErr w:type="spellStart"/>
      <w:r>
        <w:rPr>
          <w:rFonts w:ascii="Times New Roman" w:hAnsi="Times New Roman"/>
          <w:sz w:val="26"/>
          <w:szCs w:val="26"/>
        </w:rPr>
        <w:t>ПрАТ</w:t>
      </w:r>
      <w:proofErr w:type="spellEnd"/>
      <w:r>
        <w:rPr>
          <w:rFonts w:ascii="Times New Roman" w:hAnsi="Times New Roman"/>
          <w:sz w:val="26"/>
          <w:szCs w:val="26"/>
        </w:rPr>
        <w:t xml:space="preserve"> «Сміла-Агропромсервіс»</w:t>
      </w:r>
      <w:bookmarkEnd w:id="0"/>
    </w:p>
    <w:p w:rsidR="00FD4A9A" w:rsidRDefault="00FD4A9A" w:rsidP="00FD4A9A">
      <w:pPr>
        <w:widowControl w:val="0"/>
        <w:spacing w:line="240" w:lineRule="atLeast"/>
        <w:ind w:left="4536"/>
        <w:contextualSpacing/>
        <w:rPr>
          <w:rFonts w:ascii="Times New Roman" w:hAnsi="Times New Roman"/>
          <w:sz w:val="26"/>
          <w:szCs w:val="26"/>
        </w:rPr>
      </w:pPr>
      <w:r>
        <w:rPr>
          <w:rFonts w:ascii="Times New Roman" w:hAnsi="Times New Roman"/>
          <w:sz w:val="26"/>
          <w:szCs w:val="26"/>
        </w:rPr>
        <w:t>Протокол № 4/2023 від 20.06.2023 року</w:t>
      </w:r>
    </w:p>
    <w:p w:rsidR="00FD4A9A" w:rsidRDefault="00FD4A9A" w:rsidP="00FD4A9A">
      <w:pPr>
        <w:widowControl w:val="0"/>
        <w:jc w:val="center"/>
        <w:rPr>
          <w:rFonts w:ascii="Times New Roman" w:hAnsi="Times New Roman"/>
          <w:b/>
          <w:sz w:val="26"/>
          <w:szCs w:val="26"/>
        </w:rPr>
      </w:pPr>
    </w:p>
    <w:p w:rsidR="00FD4A9A" w:rsidRDefault="00FD4A9A" w:rsidP="00FD4A9A">
      <w:pPr>
        <w:spacing w:after="0" w:line="240" w:lineRule="auto"/>
        <w:jc w:val="center"/>
        <w:rPr>
          <w:rFonts w:ascii="Times New Roman" w:hAnsi="Times New Roman"/>
          <w:b/>
          <w:sz w:val="26"/>
          <w:szCs w:val="26"/>
        </w:rPr>
      </w:pPr>
      <w:r>
        <w:rPr>
          <w:rFonts w:ascii="Times New Roman" w:hAnsi="Times New Roman"/>
          <w:b/>
          <w:sz w:val="26"/>
          <w:szCs w:val="26"/>
        </w:rPr>
        <w:t>Повідомлення</w:t>
      </w:r>
    </w:p>
    <w:p w:rsidR="00FD4A9A" w:rsidRDefault="00FD4A9A" w:rsidP="00FD4A9A">
      <w:pPr>
        <w:spacing w:after="0" w:line="240" w:lineRule="auto"/>
        <w:jc w:val="center"/>
        <w:rPr>
          <w:rFonts w:ascii="Times New Roman" w:hAnsi="Times New Roman"/>
          <w:sz w:val="26"/>
          <w:szCs w:val="26"/>
        </w:rPr>
      </w:pPr>
      <w:r>
        <w:rPr>
          <w:rFonts w:ascii="Times New Roman" w:hAnsi="Times New Roman"/>
          <w:sz w:val="26"/>
          <w:szCs w:val="26"/>
        </w:rPr>
        <w:t xml:space="preserve"> про проведення Загальних зборів  акціонерів</w:t>
      </w:r>
    </w:p>
    <w:p w:rsidR="00FD4A9A" w:rsidRDefault="00FD4A9A" w:rsidP="00FD4A9A">
      <w:pPr>
        <w:spacing w:after="0" w:line="240" w:lineRule="auto"/>
        <w:jc w:val="center"/>
        <w:rPr>
          <w:rFonts w:ascii="Times New Roman" w:hAnsi="Times New Roman"/>
          <w:sz w:val="26"/>
          <w:szCs w:val="26"/>
        </w:rPr>
      </w:pPr>
      <w:r>
        <w:rPr>
          <w:rFonts w:ascii="Times New Roman" w:hAnsi="Times New Roman"/>
          <w:sz w:val="26"/>
          <w:szCs w:val="26"/>
        </w:rPr>
        <w:t>Приватного акціонерного товариства</w:t>
      </w:r>
    </w:p>
    <w:p w:rsidR="00FD4A9A" w:rsidRDefault="00FD4A9A" w:rsidP="00FD4A9A">
      <w:pPr>
        <w:spacing w:after="0" w:line="240" w:lineRule="auto"/>
        <w:jc w:val="center"/>
        <w:rPr>
          <w:rFonts w:ascii="Times New Roman" w:hAnsi="Times New Roman"/>
          <w:sz w:val="26"/>
          <w:szCs w:val="26"/>
        </w:rPr>
      </w:pPr>
      <w:r>
        <w:rPr>
          <w:rFonts w:ascii="Times New Roman" w:hAnsi="Times New Roman"/>
          <w:sz w:val="26"/>
          <w:szCs w:val="26"/>
        </w:rPr>
        <w:t>«СМІЛА-АГРОПРОМСЕРВІС»</w:t>
      </w:r>
    </w:p>
    <w:p w:rsidR="00FD4A9A" w:rsidRDefault="00FD4A9A" w:rsidP="00FD4A9A">
      <w:pPr>
        <w:spacing w:after="0" w:line="240" w:lineRule="auto"/>
        <w:jc w:val="center"/>
        <w:rPr>
          <w:rFonts w:ascii="Times New Roman" w:hAnsi="Times New Roman"/>
          <w:sz w:val="26"/>
          <w:szCs w:val="26"/>
        </w:rPr>
      </w:pPr>
      <w:r>
        <w:rPr>
          <w:rFonts w:ascii="Times New Roman" w:hAnsi="Times New Roman"/>
          <w:sz w:val="26"/>
          <w:szCs w:val="26"/>
        </w:rPr>
        <w:t xml:space="preserve">(скорочене найменування </w:t>
      </w:r>
      <w:proofErr w:type="spellStart"/>
      <w:r>
        <w:rPr>
          <w:rFonts w:ascii="Times New Roman" w:hAnsi="Times New Roman"/>
          <w:sz w:val="26"/>
          <w:szCs w:val="26"/>
        </w:rPr>
        <w:t>ПрАТ</w:t>
      </w:r>
      <w:proofErr w:type="spellEnd"/>
      <w:r>
        <w:rPr>
          <w:rFonts w:ascii="Times New Roman" w:hAnsi="Times New Roman"/>
          <w:sz w:val="26"/>
          <w:szCs w:val="26"/>
        </w:rPr>
        <w:t xml:space="preserve"> «СМІЛА-АГРОПРОМСЕРВІС»</w:t>
      </w:r>
    </w:p>
    <w:p w:rsidR="00FD4A9A" w:rsidRDefault="00FD4A9A" w:rsidP="00FD4A9A">
      <w:pPr>
        <w:spacing w:after="0" w:line="240" w:lineRule="auto"/>
        <w:jc w:val="center"/>
        <w:rPr>
          <w:rFonts w:ascii="Times New Roman" w:hAnsi="Times New Roman"/>
          <w:sz w:val="26"/>
          <w:szCs w:val="26"/>
        </w:rPr>
      </w:pPr>
      <w:r>
        <w:rPr>
          <w:rFonts w:ascii="Times New Roman" w:hAnsi="Times New Roman"/>
          <w:sz w:val="26"/>
          <w:szCs w:val="26"/>
        </w:rPr>
        <w:t>далі за текстом Товариство, місце знаходження за адресою:                              Черкаська обл., м. Сміла, вул. Мазура, 21а)</w:t>
      </w:r>
    </w:p>
    <w:p w:rsidR="00FD4A9A" w:rsidRDefault="00FD4A9A" w:rsidP="00FD4A9A">
      <w:pPr>
        <w:spacing w:after="0" w:line="240" w:lineRule="auto"/>
        <w:jc w:val="center"/>
        <w:rPr>
          <w:rFonts w:ascii="Times New Roman" w:hAnsi="Times New Roman"/>
          <w:sz w:val="26"/>
          <w:szCs w:val="26"/>
        </w:rPr>
      </w:pPr>
    </w:p>
    <w:p w:rsidR="00FD4A9A" w:rsidRDefault="00FD4A9A" w:rsidP="00FD4A9A">
      <w:pPr>
        <w:spacing w:after="0" w:line="240" w:lineRule="auto"/>
        <w:ind w:firstLine="709"/>
        <w:jc w:val="both"/>
        <w:rPr>
          <w:rFonts w:ascii="Times New Roman" w:hAnsi="Times New Roman"/>
          <w:sz w:val="26"/>
          <w:szCs w:val="26"/>
        </w:rPr>
      </w:pPr>
      <w:r>
        <w:rPr>
          <w:rFonts w:ascii="Times New Roman" w:hAnsi="Times New Roman"/>
          <w:sz w:val="26"/>
          <w:szCs w:val="26"/>
        </w:rPr>
        <w:t xml:space="preserve">повідомляємо акціонерів </w:t>
      </w:r>
      <w:proofErr w:type="spellStart"/>
      <w:r>
        <w:rPr>
          <w:rFonts w:ascii="Times New Roman" w:hAnsi="Times New Roman"/>
          <w:sz w:val="26"/>
          <w:szCs w:val="26"/>
        </w:rPr>
        <w:t>ПрАТ</w:t>
      </w:r>
      <w:proofErr w:type="spellEnd"/>
      <w:r>
        <w:rPr>
          <w:rFonts w:ascii="Times New Roman" w:hAnsi="Times New Roman"/>
          <w:sz w:val="26"/>
          <w:szCs w:val="26"/>
        </w:rPr>
        <w:t xml:space="preserve"> «СМІЛА-АГРОПРОМСЕРВІС», що за рішенням Наглядової ради Товариства від 2</w:t>
      </w:r>
      <w:r w:rsidR="00C0521E">
        <w:rPr>
          <w:rFonts w:ascii="Times New Roman" w:hAnsi="Times New Roman"/>
          <w:sz w:val="26"/>
          <w:szCs w:val="26"/>
        </w:rPr>
        <w:t>0.06.2023 року на 10 сер</w:t>
      </w:r>
      <w:r>
        <w:rPr>
          <w:rFonts w:ascii="Times New Roman" w:hAnsi="Times New Roman"/>
          <w:sz w:val="26"/>
          <w:szCs w:val="26"/>
        </w:rPr>
        <w:t>пня 2023 року (дата завершення голосування) призначено проведення річних Загальних зборів  Товариства.</w:t>
      </w:r>
    </w:p>
    <w:p w:rsidR="00FD4A9A" w:rsidRDefault="00FD4A9A" w:rsidP="00FD4A9A">
      <w:pPr>
        <w:spacing w:after="0" w:line="240" w:lineRule="auto"/>
        <w:ind w:firstLine="709"/>
        <w:jc w:val="both"/>
        <w:rPr>
          <w:rFonts w:ascii="Times New Roman" w:hAnsi="Times New Roman"/>
          <w:sz w:val="26"/>
          <w:szCs w:val="26"/>
        </w:rPr>
      </w:pPr>
      <w:r>
        <w:rPr>
          <w:rFonts w:ascii="Times New Roman" w:hAnsi="Times New Roman"/>
          <w:sz w:val="26"/>
          <w:szCs w:val="26"/>
        </w:rPr>
        <w:tab/>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Загальні збори будуть проведені дистанційно відповідно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р. №236 (далі - «Порядок»). </w:t>
      </w:r>
    </w:p>
    <w:p w:rsidR="00FD4A9A" w:rsidRDefault="00FD4A9A" w:rsidP="00FD4A9A">
      <w:pPr>
        <w:autoSpaceDE w:val="0"/>
        <w:autoSpaceDN w:val="0"/>
        <w:adjustRightInd w:val="0"/>
        <w:spacing w:after="0" w:line="240" w:lineRule="auto"/>
        <w:ind w:firstLine="709"/>
        <w:jc w:val="both"/>
        <w:rPr>
          <w:rFonts w:ascii="Times New Roman" w:hAnsi="Times New Roman"/>
          <w:b/>
          <w:sz w:val="26"/>
          <w:szCs w:val="26"/>
          <w:lang w:eastAsia="ru-RU"/>
        </w:rPr>
      </w:pPr>
      <w:r>
        <w:rPr>
          <w:rFonts w:ascii="Times New Roman" w:hAnsi="Times New Roman"/>
          <w:sz w:val="26"/>
          <w:szCs w:val="26"/>
          <w:lang w:eastAsia="ru-RU"/>
        </w:rPr>
        <w:t xml:space="preserve">Інформація з </w:t>
      </w:r>
      <w:proofErr w:type="spellStart"/>
      <w:r>
        <w:rPr>
          <w:rFonts w:ascii="Times New Roman" w:hAnsi="Times New Roman"/>
          <w:sz w:val="26"/>
          <w:szCs w:val="26"/>
          <w:lang w:eastAsia="ru-RU"/>
        </w:rPr>
        <w:t>проєкт</w:t>
      </w:r>
      <w:proofErr w:type="spellEnd"/>
      <w:r>
        <w:rPr>
          <w:rFonts w:ascii="Times New Roman" w:hAnsi="Times New Roman"/>
          <w:sz w:val="26"/>
          <w:szCs w:val="26"/>
          <w:lang w:eastAsia="ru-RU"/>
        </w:rPr>
        <w:t xml:space="preserve"> рішень щодо кожного з питань, включених до </w:t>
      </w:r>
      <w:proofErr w:type="spellStart"/>
      <w:r>
        <w:rPr>
          <w:rFonts w:ascii="Times New Roman" w:hAnsi="Times New Roman"/>
          <w:sz w:val="26"/>
          <w:szCs w:val="26"/>
          <w:lang w:eastAsia="ru-RU"/>
        </w:rPr>
        <w:t>проєкту</w:t>
      </w:r>
      <w:proofErr w:type="spellEnd"/>
      <w:r>
        <w:rPr>
          <w:rFonts w:ascii="Times New Roman" w:hAnsi="Times New Roman"/>
          <w:sz w:val="26"/>
          <w:szCs w:val="26"/>
          <w:lang w:eastAsia="ru-RU"/>
        </w:rPr>
        <w:t xml:space="preserve"> порядку денного, а також інформація, зазначена в пункті 38 Порядку, розміщується на власному веб-сайті Товариства за адресою: </w:t>
      </w:r>
      <w:r>
        <w:rPr>
          <w:rFonts w:ascii="Times New Roman" w:hAnsi="Times New Roman"/>
          <w:sz w:val="26"/>
          <w:szCs w:val="26"/>
          <w:lang w:val="ru-RU" w:eastAsia="ru-RU"/>
        </w:rPr>
        <w:t xml:space="preserve"> </w:t>
      </w:r>
      <w:r>
        <w:rPr>
          <w:rFonts w:ascii="Times New Roman" w:hAnsi="Times New Roman"/>
          <w:b/>
          <w:sz w:val="26"/>
          <w:szCs w:val="26"/>
          <w:lang w:eastAsia="ru-RU"/>
        </w:rPr>
        <w:t>http://</w:t>
      </w:r>
      <w:proofErr w:type="spellStart"/>
      <w:r>
        <w:rPr>
          <w:rFonts w:ascii="Times New Roman" w:hAnsi="Times New Roman"/>
          <w:b/>
          <w:sz w:val="26"/>
          <w:szCs w:val="26"/>
          <w:lang w:val="en-US" w:eastAsia="ru-RU"/>
        </w:rPr>
        <w:t>smila</w:t>
      </w:r>
      <w:proofErr w:type="spellEnd"/>
      <w:r>
        <w:rPr>
          <w:rFonts w:ascii="Times New Roman" w:hAnsi="Times New Roman"/>
          <w:b/>
          <w:sz w:val="26"/>
          <w:szCs w:val="26"/>
          <w:lang w:val="ru-RU" w:eastAsia="ru-RU"/>
        </w:rPr>
        <w:t>-</w:t>
      </w:r>
      <w:proofErr w:type="spellStart"/>
      <w:r>
        <w:rPr>
          <w:rFonts w:ascii="Times New Roman" w:hAnsi="Times New Roman"/>
          <w:b/>
          <w:sz w:val="26"/>
          <w:szCs w:val="26"/>
          <w:lang w:val="en-US" w:eastAsia="ru-RU"/>
        </w:rPr>
        <w:t>agroprom</w:t>
      </w:r>
      <w:proofErr w:type="spellEnd"/>
      <w:r>
        <w:rPr>
          <w:rFonts w:ascii="Times New Roman" w:hAnsi="Times New Roman"/>
          <w:b/>
          <w:sz w:val="26"/>
          <w:szCs w:val="26"/>
          <w:lang w:val="ru-RU" w:eastAsia="ru-RU"/>
        </w:rPr>
        <w:t>.</w:t>
      </w:r>
      <w:r>
        <w:rPr>
          <w:rFonts w:ascii="Times New Roman" w:hAnsi="Times New Roman"/>
          <w:b/>
          <w:sz w:val="26"/>
          <w:szCs w:val="26"/>
          <w:lang w:val="en-US" w:eastAsia="ru-RU"/>
        </w:rPr>
        <w:t>pat</w:t>
      </w:r>
      <w:r>
        <w:rPr>
          <w:rFonts w:ascii="Times New Roman" w:hAnsi="Times New Roman"/>
          <w:b/>
          <w:sz w:val="26"/>
          <w:szCs w:val="26"/>
          <w:lang w:val="ru-RU" w:eastAsia="ru-RU"/>
        </w:rPr>
        <w:t>.</w:t>
      </w:r>
      <w:proofErr w:type="spellStart"/>
      <w:r>
        <w:rPr>
          <w:rFonts w:ascii="Times New Roman" w:hAnsi="Times New Roman"/>
          <w:b/>
          <w:sz w:val="26"/>
          <w:szCs w:val="26"/>
          <w:lang w:val="en-US" w:eastAsia="ru-RU"/>
        </w:rPr>
        <w:t>ua</w:t>
      </w:r>
      <w:proofErr w:type="spellEnd"/>
      <w:r>
        <w:rPr>
          <w:rFonts w:ascii="Times New Roman" w:hAnsi="Times New Roman"/>
          <w:b/>
          <w:sz w:val="26"/>
          <w:szCs w:val="26"/>
          <w:lang w:eastAsia="ru-RU"/>
        </w:rPr>
        <w:t>.</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проведення Загальних зборів (дата завершення голосування) </w:t>
      </w:r>
      <w:r>
        <w:rPr>
          <w:rFonts w:ascii="Times New Roman" w:hAnsi="Times New Roman"/>
          <w:sz w:val="26"/>
          <w:szCs w:val="26"/>
          <w:lang w:eastAsia="ru-RU"/>
        </w:rPr>
        <w:t xml:space="preserve">– </w:t>
      </w:r>
      <w:r>
        <w:rPr>
          <w:rFonts w:ascii="Times New Roman" w:hAnsi="Times New Roman"/>
          <w:b/>
          <w:sz w:val="26"/>
          <w:szCs w:val="26"/>
          <w:lang w:val="ru-RU" w:eastAsia="ru-RU"/>
        </w:rPr>
        <w:t>10</w:t>
      </w:r>
      <w:r>
        <w:rPr>
          <w:rFonts w:ascii="Times New Roman" w:hAnsi="Times New Roman"/>
          <w:b/>
          <w:bCs/>
          <w:sz w:val="26"/>
          <w:szCs w:val="26"/>
          <w:lang w:eastAsia="ru-RU"/>
        </w:rPr>
        <w:t>.0</w:t>
      </w:r>
      <w:r>
        <w:rPr>
          <w:rFonts w:ascii="Times New Roman" w:hAnsi="Times New Roman"/>
          <w:b/>
          <w:bCs/>
          <w:sz w:val="26"/>
          <w:szCs w:val="26"/>
          <w:lang w:val="ru-RU" w:eastAsia="ru-RU"/>
        </w:rPr>
        <w:t>8</w:t>
      </w:r>
      <w:r>
        <w:rPr>
          <w:rFonts w:ascii="Times New Roman" w:hAnsi="Times New Roman"/>
          <w:b/>
          <w:bCs/>
          <w:sz w:val="26"/>
          <w:szCs w:val="26"/>
          <w:lang w:eastAsia="ru-RU"/>
        </w:rPr>
        <w:t>.2023 року</w:t>
      </w:r>
      <w:r>
        <w:rPr>
          <w:rFonts w:ascii="Times New Roman" w:hAnsi="Times New Roman"/>
          <w:sz w:val="26"/>
          <w:szCs w:val="26"/>
          <w:lang w:eastAsia="ru-RU"/>
        </w:rPr>
        <w:t>.</w:t>
      </w:r>
    </w:p>
    <w:p w:rsidR="00FD4A9A" w:rsidRDefault="00FD4A9A" w:rsidP="00FD4A9A">
      <w:pPr>
        <w:autoSpaceDE w:val="0"/>
        <w:autoSpaceDN w:val="0"/>
        <w:adjustRightInd w:val="0"/>
        <w:spacing w:after="0" w:line="240" w:lineRule="auto"/>
        <w:ind w:firstLine="709"/>
        <w:jc w:val="both"/>
        <w:rPr>
          <w:rFonts w:ascii="Times New Roman" w:hAnsi="Times New Roman"/>
          <w:b/>
          <w:bCs/>
          <w:sz w:val="26"/>
          <w:szCs w:val="26"/>
          <w:lang w:eastAsia="ru-RU"/>
        </w:rPr>
      </w:pPr>
      <w:r>
        <w:rPr>
          <w:rFonts w:ascii="Times New Roman" w:hAnsi="Times New Roman"/>
          <w:b/>
          <w:bCs/>
          <w:sz w:val="26"/>
          <w:szCs w:val="26"/>
          <w:lang w:eastAsia="ru-RU"/>
        </w:rPr>
        <w:t xml:space="preserve">Дата розміщення бюлетеня </w:t>
      </w:r>
      <w:r>
        <w:rPr>
          <w:rFonts w:ascii="Times New Roman" w:hAnsi="Times New Roman"/>
          <w:sz w:val="26"/>
          <w:szCs w:val="26"/>
          <w:lang w:eastAsia="ru-RU"/>
        </w:rPr>
        <w:t xml:space="preserve">для голосування у вільному для акціонерів доступі – </w:t>
      </w:r>
      <w:r>
        <w:rPr>
          <w:rFonts w:ascii="Times New Roman" w:hAnsi="Times New Roman"/>
          <w:b/>
          <w:sz w:val="26"/>
          <w:szCs w:val="26"/>
          <w:lang w:val="ru-RU" w:eastAsia="ru-RU"/>
        </w:rPr>
        <w:t>20</w:t>
      </w:r>
      <w:r>
        <w:rPr>
          <w:rFonts w:ascii="Times New Roman" w:hAnsi="Times New Roman"/>
          <w:b/>
          <w:bCs/>
          <w:sz w:val="26"/>
          <w:szCs w:val="26"/>
          <w:lang w:eastAsia="ru-RU"/>
        </w:rPr>
        <w:t>.0</w:t>
      </w:r>
      <w:r>
        <w:rPr>
          <w:rFonts w:ascii="Times New Roman" w:hAnsi="Times New Roman"/>
          <w:b/>
          <w:bCs/>
          <w:sz w:val="26"/>
          <w:szCs w:val="26"/>
          <w:lang w:val="ru-RU" w:eastAsia="ru-RU"/>
        </w:rPr>
        <w:t>7</w:t>
      </w:r>
      <w:r>
        <w:rPr>
          <w:rFonts w:ascii="Times New Roman" w:hAnsi="Times New Roman"/>
          <w:b/>
          <w:bCs/>
          <w:sz w:val="26"/>
          <w:szCs w:val="26"/>
          <w:lang w:eastAsia="ru-RU"/>
        </w:rPr>
        <w:t xml:space="preserve">.2023 року </w:t>
      </w:r>
      <w:r>
        <w:rPr>
          <w:rFonts w:ascii="Times New Roman" w:hAnsi="Times New Roman"/>
          <w:sz w:val="26"/>
          <w:szCs w:val="26"/>
          <w:lang w:eastAsia="ru-RU"/>
        </w:rPr>
        <w:t xml:space="preserve">на власному </w:t>
      </w:r>
      <w:proofErr w:type="spellStart"/>
      <w:r>
        <w:rPr>
          <w:rFonts w:ascii="Times New Roman" w:hAnsi="Times New Roman"/>
          <w:sz w:val="26"/>
          <w:szCs w:val="26"/>
          <w:lang w:eastAsia="ru-RU"/>
        </w:rPr>
        <w:t>веб-сайті</w:t>
      </w:r>
      <w:proofErr w:type="spellEnd"/>
      <w:r>
        <w:rPr>
          <w:rFonts w:ascii="Times New Roman" w:hAnsi="Times New Roman"/>
          <w:sz w:val="26"/>
          <w:szCs w:val="26"/>
          <w:lang w:eastAsia="ru-RU"/>
        </w:rPr>
        <w:t xml:space="preserve"> Товариства </w:t>
      </w:r>
      <w:r>
        <w:rPr>
          <w:rFonts w:ascii="Times New Roman" w:hAnsi="Times New Roman"/>
          <w:sz w:val="26"/>
          <w:szCs w:val="26"/>
          <w:lang w:val="ru-RU" w:eastAsia="ru-RU"/>
        </w:rPr>
        <w:t xml:space="preserve">                                       </w:t>
      </w:r>
      <w:r>
        <w:rPr>
          <w:rFonts w:ascii="Times New Roman" w:hAnsi="Times New Roman"/>
          <w:b/>
          <w:sz w:val="26"/>
          <w:szCs w:val="26"/>
          <w:lang w:eastAsia="ru-RU"/>
        </w:rPr>
        <w:t>http://</w:t>
      </w:r>
      <w:proofErr w:type="spellStart"/>
      <w:r>
        <w:rPr>
          <w:rFonts w:ascii="Times New Roman" w:hAnsi="Times New Roman"/>
          <w:b/>
          <w:sz w:val="26"/>
          <w:szCs w:val="26"/>
          <w:lang w:val="en-US" w:eastAsia="ru-RU"/>
        </w:rPr>
        <w:t>smila</w:t>
      </w:r>
      <w:proofErr w:type="spellEnd"/>
      <w:r>
        <w:rPr>
          <w:rFonts w:ascii="Times New Roman" w:hAnsi="Times New Roman"/>
          <w:b/>
          <w:sz w:val="26"/>
          <w:szCs w:val="26"/>
          <w:lang w:val="ru-RU" w:eastAsia="ru-RU"/>
        </w:rPr>
        <w:t>-</w:t>
      </w:r>
      <w:proofErr w:type="spellStart"/>
      <w:r>
        <w:rPr>
          <w:rFonts w:ascii="Times New Roman" w:hAnsi="Times New Roman"/>
          <w:b/>
          <w:sz w:val="26"/>
          <w:szCs w:val="26"/>
          <w:lang w:val="en-US" w:eastAsia="ru-RU"/>
        </w:rPr>
        <w:t>agroprom</w:t>
      </w:r>
      <w:proofErr w:type="spellEnd"/>
      <w:r>
        <w:rPr>
          <w:rFonts w:ascii="Times New Roman" w:hAnsi="Times New Roman"/>
          <w:b/>
          <w:sz w:val="26"/>
          <w:szCs w:val="26"/>
          <w:lang w:val="ru-RU" w:eastAsia="ru-RU"/>
        </w:rPr>
        <w:t>.</w:t>
      </w:r>
      <w:r>
        <w:rPr>
          <w:rFonts w:ascii="Times New Roman" w:hAnsi="Times New Roman"/>
          <w:b/>
          <w:sz w:val="26"/>
          <w:szCs w:val="26"/>
          <w:lang w:val="en-US" w:eastAsia="ru-RU"/>
        </w:rPr>
        <w:t>pat</w:t>
      </w:r>
      <w:r>
        <w:rPr>
          <w:rFonts w:ascii="Times New Roman" w:hAnsi="Times New Roman"/>
          <w:b/>
          <w:sz w:val="26"/>
          <w:szCs w:val="26"/>
          <w:lang w:val="ru-RU" w:eastAsia="ru-RU"/>
        </w:rPr>
        <w:t>.</w:t>
      </w:r>
      <w:proofErr w:type="spellStart"/>
      <w:r>
        <w:rPr>
          <w:rFonts w:ascii="Times New Roman" w:hAnsi="Times New Roman"/>
          <w:b/>
          <w:sz w:val="26"/>
          <w:szCs w:val="26"/>
          <w:lang w:val="en-US" w:eastAsia="ru-RU"/>
        </w:rPr>
        <w:t>ua</w:t>
      </w:r>
      <w:proofErr w:type="spellEnd"/>
      <w:r>
        <w:rPr>
          <w:rFonts w:ascii="Times New Roman" w:hAnsi="Times New Roman"/>
          <w:b/>
          <w:sz w:val="26"/>
          <w:szCs w:val="26"/>
          <w:lang w:eastAsia="ru-RU"/>
        </w:rPr>
        <w:t>.</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і час початку надсилання </w:t>
      </w:r>
      <w:r>
        <w:rPr>
          <w:rFonts w:ascii="Times New Roman" w:hAnsi="Times New Roman"/>
          <w:sz w:val="26"/>
          <w:szCs w:val="26"/>
          <w:lang w:eastAsia="ru-RU"/>
        </w:rPr>
        <w:t xml:space="preserve">до депозитарної установи </w:t>
      </w:r>
      <w:r>
        <w:rPr>
          <w:rFonts w:ascii="Times New Roman" w:hAnsi="Times New Roman"/>
          <w:b/>
          <w:bCs/>
          <w:sz w:val="26"/>
          <w:szCs w:val="26"/>
          <w:lang w:eastAsia="ru-RU"/>
        </w:rPr>
        <w:t xml:space="preserve">бюлетеня для голосування </w:t>
      </w:r>
      <w:r>
        <w:rPr>
          <w:rFonts w:ascii="Times New Roman" w:hAnsi="Times New Roman"/>
          <w:sz w:val="26"/>
          <w:szCs w:val="26"/>
          <w:lang w:eastAsia="ru-RU"/>
        </w:rPr>
        <w:t xml:space="preserve">з 11:00 години </w:t>
      </w:r>
      <w:r>
        <w:rPr>
          <w:rFonts w:ascii="Times New Roman" w:hAnsi="Times New Roman"/>
          <w:b/>
          <w:sz w:val="26"/>
          <w:szCs w:val="26"/>
          <w:lang w:val="ru-RU" w:eastAsia="ru-RU"/>
        </w:rPr>
        <w:t>20</w:t>
      </w:r>
      <w:r>
        <w:rPr>
          <w:rFonts w:ascii="Times New Roman" w:hAnsi="Times New Roman"/>
          <w:b/>
          <w:bCs/>
          <w:sz w:val="26"/>
          <w:szCs w:val="26"/>
          <w:lang w:eastAsia="ru-RU"/>
        </w:rPr>
        <w:t>.0</w:t>
      </w:r>
      <w:r>
        <w:rPr>
          <w:rFonts w:ascii="Times New Roman" w:hAnsi="Times New Roman"/>
          <w:b/>
          <w:bCs/>
          <w:sz w:val="26"/>
          <w:szCs w:val="26"/>
          <w:lang w:val="ru-RU" w:eastAsia="ru-RU"/>
        </w:rPr>
        <w:t>7</w:t>
      </w:r>
      <w:r>
        <w:rPr>
          <w:rFonts w:ascii="Times New Roman" w:hAnsi="Times New Roman"/>
          <w:b/>
          <w:bCs/>
          <w:sz w:val="26"/>
          <w:szCs w:val="26"/>
          <w:lang w:eastAsia="ru-RU"/>
        </w:rPr>
        <w:t>.2023</w:t>
      </w:r>
      <w:r>
        <w:rPr>
          <w:rFonts w:ascii="Times New Roman" w:hAnsi="Times New Roman"/>
          <w:b/>
          <w:bCs/>
          <w:sz w:val="26"/>
          <w:szCs w:val="26"/>
          <w:lang w:val="ru-RU" w:eastAsia="ru-RU"/>
        </w:rPr>
        <w:t xml:space="preserve"> </w:t>
      </w:r>
      <w:r>
        <w:rPr>
          <w:rFonts w:ascii="Times New Roman" w:hAnsi="Times New Roman"/>
          <w:b/>
          <w:bCs/>
          <w:sz w:val="26"/>
          <w:szCs w:val="26"/>
          <w:lang w:eastAsia="ru-RU"/>
        </w:rPr>
        <w:t>року.</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та час закінчення голосування </w:t>
      </w:r>
      <w:r>
        <w:rPr>
          <w:rFonts w:ascii="Times New Roman" w:hAnsi="Times New Roman"/>
          <w:sz w:val="26"/>
          <w:szCs w:val="26"/>
          <w:lang w:eastAsia="ru-RU"/>
        </w:rPr>
        <w:t xml:space="preserve">акціонерів у дистанційних річних Загальних зборах акціонерів Товариства – </w:t>
      </w:r>
      <w:r>
        <w:rPr>
          <w:rFonts w:ascii="Times New Roman" w:hAnsi="Times New Roman"/>
          <w:b/>
          <w:bCs/>
          <w:sz w:val="26"/>
          <w:szCs w:val="26"/>
          <w:lang w:val="ru-RU" w:eastAsia="ru-RU"/>
        </w:rPr>
        <w:t>10</w:t>
      </w:r>
      <w:r>
        <w:rPr>
          <w:rFonts w:ascii="Times New Roman" w:hAnsi="Times New Roman"/>
          <w:b/>
          <w:bCs/>
          <w:sz w:val="26"/>
          <w:szCs w:val="26"/>
          <w:lang w:eastAsia="ru-RU"/>
        </w:rPr>
        <w:t>.0</w:t>
      </w:r>
      <w:r>
        <w:rPr>
          <w:rFonts w:ascii="Times New Roman" w:hAnsi="Times New Roman"/>
          <w:b/>
          <w:bCs/>
          <w:sz w:val="26"/>
          <w:szCs w:val="26"/>
          <w:lang w:val="ru-RU" w:eastAsia="ru-RU"/>
        </w:rPr>
        <w:t>8</w:t>
      </w:r>
      <w:r>
        <w:rPr>
          <w:rFonts w:ascii="Times New Roman" w:hAnsi="Times New Roman"/>
          <w:b/>
          <w:bCs/>
          <w:sz w:val="26"/>
          <w:szCs w:val="26"/>
          <w:lang w:eastAsia="ru-RU"/>
        </w:rPr>
        <w:t xml:space="preserve">.2023 року </w:t>
      </w:r>
      <w:r>
        <w:rPr>
          <w:rFonts w:ascii="Times New Roman" w:hAnsi="Times New Roman"/>
          <w:sz w:val="26"/>
          <w:szCs w:val="26"/>
          <w:lang w:eastAsia="ru-RU"/>
        </w:rPr>
        <w:t>о 18.00 годині.</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і час завершення надсилання </w:t>
      </w:r>
      <w:r>
        <w:rPr>
          <w:rFonts w:ascii="Times New Roman" w:hAnsi="Times New Roman"/>
          <w:sz w:val="26"/>
          <w:szCs w:val="26"/>
          <w:lang w:eastAsia="ru-RU"/>
        </w:rPr>
        <w:t xml:space="preserve">до депозитарної установи </w:t>
      </w:r>
      <w:r>
        <w:rPr>
          <w:rFonts w:ascii="Times New Roman" w:hAnsi="Times New Roman"/>
          <w:b/>
          <w:bCs/>
          <w:sz w:val="26"/>
          <w:szCs w:val="26"/>
          <w:lang w:eastAsia="ru-RU"/>
        </w:rPr>
        <w:t xml:space="preserve">бюлетенів для голосування </w:t>
      </w:r>
      <w:r>
        <w:rPr>
          <w:rFonts w:ascii="Times New Roman" w:hAnsi="Times New Roman"/>
          <w:sz w:val="26"/>
          <w:szCs w:val="26"/>
          <w:lang w:eastAsia="ru-RU"/>
        </w:rPr>
        <w:t xml:space="preserve">– до 18:00 години </w:t>
      </w:r>
      <w:r>
        <w:rPr>
          <w:rFonts w:ascii="Times New Roman" w:hAnsi="Times New Roman"/>
          <w:b/>
          <w:sz w:val="26"/>
          <w:szCs w:val="26"/>
          <w:lang w:val="ru-RU" w:eastAsia="ru-RU"/>
        </w:rPr>
        <w:t>10</w:t>
      </w:r>
      <w:r>
        <w:rPr>
          <w:rFonts w:ascii="Times New Roman" w:hAnsi="Times New Roman"/>
          <w:b/>
          <w:bCs/>
          <w:sz w:val="26"/>
          <w:szCs w:val="26"/>
          <w:lang w:eastAsia="ru-RU"/>
        </w:rPr>
        <w:t>.0</w:t>
      </w:r>
      <w:r>
        <w:rPr>
          <w:rFonts w:ascii="Times New Roman" w:hAnsi="Times New Roman"/>
          <w:b/>
          <w:bCs/>
          <w:sz w:val="26"/>
          <w:szCs w:val="26"/>
          <w:lang w:val="ru-RU" w:eastAsia="ru-RU"/>
        </w:rPr>
        <w:t>8</w:t>
      </w:r>
      <w:r>
        <w:rPr>
          <w:rFonts w:ascii="Times New Roman" w:hAnsi="Times New Roman"/>
          <w:b/>
          <w:bCs/>
          <w:sz w:val="26"/>
          <w:szCs w:val="26"/>
          <w:lang w:eastAsia="ru-RU"/>
        </w:rPr>
        <w:t>.2023 року</w:t>
      </w:r>
      <w:r>
        <w:rPr>
          <w:rFonts w:ascii="Times New Roman" w:hAnsi="Times New Roman"/>
          <w:sz w:val="26"/>
          <w:szCs w:val="26"/>
          <w:lang w:eastAsia="ru-RU"/>
        </w:rPr>
        <w:t>.</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Голосування на Загальних зборах з відповідних питань порядку денного розпочинається моменту розміщення на веб-сайті Товариства відповідного бюлетеня для голосування.</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Спосіб проведення </w:t>
      </w:r>
      <w:r>
        <w:rPr>
          <w:rFonts w:ascii="Times New Roman" w:hAnsi="Times New Roman"/>
          <w:sz w:val="26"/>
          <w:szCs w:val="26"/>
          <w:lang w:eastAsia="ru-RU"/>
        </w:rPr>
        <w:t xml:space="preserve">річних Загальних зборів акціонерів: Збори проводяться шляхом </w:t>
      </w:r>
      <w:r>
        <w:rPr>
          <w:rFonts w:ascii="Times New Roman" w:hAnsi="Times New Roman"/>
          <w:b/>
          <w:bCs/>
          <w:sz w:val="26"/>
          <w:szCs w:val="26"/>
          <w:lang w:eastAsia="ru-RU"/>
        </w:rPr>
        <w:t>дистанційного голосування.</w:t>
      </w:r>
    </w:p>
    <w:p w:rsidR="00FD4A9A" w:rsidRDefault="00FD4A9A" w:rsidP="00FD4A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b/>
          <w:bCs/>
          <w:sz w:val="26"/>
          <w:szCs w:val="26"/>
          <w:lang w:eastAsia="ru-RU"/>
        </w:rPr>
        <w:t xml:space="preserve">Дата складення переліку </w:t>
      </w:r>
      <w:r>
        <w:rPr>
          <w:rFonts w:ascii="Times New Roman" w:hAnsi="Times New Roman"/>
          <w:sz w:val="26"/>
          <w:szCs w:val="26"/>
          <w:lang w:eastAsia="ru-RU"/>
        </w:rPr>
        <w:t xml:space="preserve">акціонерів, які мають право на участь у Загальних зборах – станом на 23 годину </w:t>
      </w:r>
      <w:r>
        <w:rPr>
          <w:rFonts w:ascii="Times New Roman" w:hAnsi="Times New Roman"/>
          <w:b/>
          <w:bCs/>
          <w:sz w:val="26"/>
          <w:szCs w:val="26"/>
          <w:lang w:val="ru-RU" w:eastAsia="ru-RU"/>
        </w:rPr>
        <w:t>07</w:t>
      </w:r>
      <w:r>
        <w:rPr>
          <w:rFonts w:ascii="Times New Roman" w:hAnsi="Times New Roman"/>
          <w:b/>
          <w:bCs/>
          <w:sz w:val="26"/>
          <w:szCs w:val="26"/>
          <w:lang w:eastAsia="ru-RU"/>
        </w:rPr>
        <w:t>.0</w:t>
      </w:r>
      <w:r>
        <w:rPr>
          <w:rFonts w:ascii="Times New Roman" w:hAnsi="Times New Roman"/>
          <w:b/>
          <w:bCs/>
          <w:sz w:val="26"/>
          <w:szCs w:val="26"/>
          <w:lang w:val="ru-RU" w:eastAsia="ru-RU"/>
        </w:rPr>
        <w:t>8</w:t>
      </w:r>
      <w:r>
        <w:rPr>
          <w:rFonts w:ascii="Times New Roman" w:hAnsi="Times New Roman"/>
          <w:b/>
          <w:bCs/>
          <w:sz w:val="26"/>
          <w:szCs w:val="26"/>
          <w:lang w:eastAsia="ru-RU"/>
        </w:rPr>
        <w:t>.2023 року</w:t>
      </w:r>
      <w:r>
        <w:rPr>
          <w:rFonts w:ascii="Times New Roman" w:hAnsi="Times New Roman"/>
          <w:sz w:val="26"/>
          <w:szCs w:val="26"/>
          <w:lang w:eastAsia="ru-RU"/>
        </w:rPr>
        <w:t>.</w:t>
      </w:r>
    </w:p>
    <w:p w:rsidR="00FD4A9A" w:rsidRDefault="00FD4A9A" w:rsidP="00FD4A9A">
      <w:pPr>
        <w:pStyle w:val="Default"/>
        <w:ind w:firstLine="709"/>
        <w:jc w:val="center"/>
        <w:rPr>
          <w:sz w:val="26"/>
          <w:szCs w:val="26"/>
        </w:rPr>
      </w:pPr>
    </w:p>
    <w:p w:rsidR="00FD4A9A" w:rsidRPr="00FD4A9A" w:rsidRDefault="00FD4A9A" w:rsidP="00FD4A9A">
      <w:pPr>
        <w:autoSpaceDE w:val="0"/>
        <w:autoSpaceDN w:val="0"/>
        <w:adjustRightInd w:val="0"/>
        <w:spacing w:after="0" w:line="240" w:lineRule="auto"/>
        <w:ind w:firstLine="709"/>
        <w:jc w:val="center"/>
        <w:rPr>
          <w:rFonts w:ascii="Times New Roman" w:hAnsi="Times New Roman"/>
          <w:b/>
          <w:bCs/>
          <w:sz w:val="26"/>
          <w:szCs w:val="26"/>
          <w:lang w:val="ru-RU"/>
        </w:rPr>
      </w:pPr>
    </w:p>
    <w:p w:rsidR="00FD4A9A" w:rsidRPr="00FD4A9A" w:rsidRDefault="00FD4A9A" w:rsidP="00FD4A9A">
      <w:pPr>
        <w:autoSpaceDE w:val="0"/>
        <w:autoSpaceDN w:val="0"/>
        <w:adjustRightInd w:val="0"/>
        <w:spacing w:after="0" w:line="240" w:lineRule="auto"/>
        <w:ind w:firstLine="709"/>
        <w:jc w:val="center"/>
        <w:rPr>
          <w:rFonts w:ascii="Times New Roman" w:hAnsi="Times New Roman"/>
          <w:b/>
          <w:bCs/>
          <w:sz w:val="26"/>
          <w:szCs w:val="26"/>
          <w:lang w:val="ru-RU"/>
        </w:rPr>
      </w:pPr>
    </w:p>
    <w:p w:rsidR="00FD4A9A" w:rsidRPr="00FD4A9A" w:rsidRDefault="00FD4A9A" w:rsidP="00FD4A9A">
      <w:pPr>
        <w:autoSpaceDE w:val="0"/>
        <w:autoSpaceDN w:val="0"/>
        <w:adjustRightInd w:val="0"/>
        <w:spacing w:after="0" w:line="240" w:lineRule="auto"/>
        <w:ind w:firstLine="709"/>
        <w:jc w:val="center"/>
        <w:rPr>
          <w:rFonts w:ascii="Times New Roman" w:hAnsi="Times New Roman"/>
          <w:b/>
          <w:bCs/>
          <w:sz w:val="26"/>
          <w:szCs w:val="26"/>
          <w:lang w:val="ru-RU"/>
        </w:rPr>
      </w:pPr>
    </w:p>
    <w:p w:rsidR="00FD4A9A" w:rsidRDefault="00FD4A9A" w:rsidP="00FD4A9A">
      <w:pPr>
        <w:autoSpaceDE w:val="0"/>
        <w:autoSpaceDN w:val="0"/>
        <w:adjustRightInd w:val="0"/>
        <w:spacing w:after="0" w:line="240" w:lineRule="auto"/>
        <w:ind w:firstLine="709"/>
        <w:jc w:val="center"/>
        <w:rPr>
          <w:rFonts w:ascii="Times New Roman" w:hAnsi="Times New Roman"/>
          <w:b/>
          <w:bCs/>
          <w:sz w:val="26"/>
          <w:szCs w:val="26"/>
          <w:lang w:val="ru-RU"/>
        </w:rPr>
      </w:pPr>
      <w:r>
        <w:rPr>
          <w:rFonts w:ascii="Times New Roman" w:hAnsi="Times New Roman"/>
          <w:b/>
          <w:bCs/>
          <w:sz w:val="26"/>
          <w:szCs w:val="26"/>
        </w:rPr>
        <w:t>ПРОЄКТ ПОРЯДКУ ДЕННОГО ТА ПРОЄКТИ РІШЕНЬ</w:t>
      </w:r>
    </w:p>
    <w:p w:rsidR="00FD4A9A" w:rsidRDefault="00FD4A9A" w:rsidP="00FD4A9A">
      <w:pPr>
        <w:autoSpaceDE w:val="0"/>
        <w:autoSpaceDN w:val="0"/>
        <w:adjustRightInd w:val="0"/>
        <w:spacing w:after="0" w:line="240" w:lineRule="auto"/>
        <w:ind w:firstLine="709"/>
        <w:jc w:val="center"/>
        <w:rPr>
          <w:rFonts w:ascii="Times New Roman" w:hAnsi="Times New Roman"/>
          <w:sz w:val="26"/>
          <w:szCs w:val="26"/>
          <w:lang w:eastAsia="ru-RU"/>
        </w:rPr>
      </w:pPr>
      <w:r>
        <w:rPr>
          <w:rFonts w:ascii="Times New Roman" w:hAnsi="Times New Roman"/>
          <w:b/>
          <w:bCs/>
          <w:sz w:val="26"/>
          <w:szCs w:val="26"/>
        </w:rPr>
        <w:lastRenderedPageBreak/>
        <w:t>З ПИТАНЬ ПОРЯДКУ ДЕННОГО:</w:t>
      </w:r>
    </w:p>
    <w:p w:rsidR="00FD4A9A" w:rsidRDefault="00FD4A9A" w:rsidP="00FD4A9A">
      <w:pPr>
        <w:pStyle w:val="Default"/>
        <w:ind w:firstLine="709"/>
        <w:jc w:val="center"/>
        <w:rPr>
          <w:sz w:val="26"/>
          <w:szCs w:val="26"/>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Затвердження річного звіту Товариства за 2021 та 2022 роки.</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річний звіт Товариства за 2021 рік.</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sz w:val="26"/>
          <w:szCs w:val="26"/>
          <w:lang w:val="uk-UA"/>
        </w:rPr>
      </w:pPr>
      <w:r>
        <w:rPr>
          <w:rFonts w:ascii="Times New Roman" w:hAnsi="Times New Roman" w:cs="Times New Roman"/>
          <w:i/>
          <w:sz w:val="26"/>
          <w:szCs w:val="26"/>
          <w:lang w:val="uk-UA"/>
        </w:rPr>
        <w:t>Затвердити річний звіт Товариства за 2022 рік.</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Затвердження звіту і висновків Ревізора за 2021 та 2022 роки.</w:t>
      </w:r>
    </w:p>
    <w:p w:rsidR="00FD4A9A" w:rsidRDefault="00FD4A9A" w:rsidP="00FD4A9A">
      <w:pPr>
        <w:pStyle w:val="a5"/>
        <w:spacing w:after="0" w:line="240" w:lineRule="auto"/>
        <w:ind w:left="0" w:firstLine="709"/>
        <w:jc w:val="both"/>
        <w:rPr>
          <w:rFonts w:ascii="Times New Roman" w:hAnsi="Times New Roman" w:cs="Times New Roman"/>
          <w:b/>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звіт і висновки Ревізора за 2021 рік.</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річний звіт Товариства за 2022 рік.</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Визнати роботу Ревізора Товариства задовільною.</w:t>
      </w: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Розгляд звіту Наглядової ради Товариства про роботу у 2021 та 2022 роках.</w:t>
      </w:r>
    </w:p>
    <w:p w:rsidR="00FD4A9A" w:rsidRDefault="00FD4A9A" w:rsidP="00FD4A9A">
      <w:pPr>
        <w:pStyle w:val="a5"/>
        <w:spacing w:after="0" w:line="240" w:lineRule="auto"/>
        <w:ind w:left="0" w:firstLine="709"/>
        <w:jc w:val="both"/>
        <w:rPr>
          <w:rFonts w:ascii="Times New Roman" w:hAnsi="Times New Roman" w:cs="Times New Roman"/>
          <w:b/>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3.1.  Затвердити звіт Наглядової ради Товариства за 2021 рік.</w:t>
      </w:r>
    </w:p>
    <w:p w:rsidR="00FD4A9A" w:rsidRDefault="00FD4A9A" w:rsidP="00FD4A9A">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3.2.  Затвердити звіт Наглядової ради Товариства за 2022 рік.</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Затвердження рішень Наглядової ради за 2021 та 2022 роки.</w:t>
      </w:r>
    </w:p>
    <w:p w:rsidR="00FD4A9A" w:rsidRDefault="00FD4A9A" w:rsidP="00FD4A9A">
      <w:pPr>
        <w:pStyle w:val="a5"/>
        <w:spacing w:after="0" w:line="240" w:lineRule="auto"/>
        <w:ind w:left="0" w:firstLine="709"/>
        <w:jc w:val="both"/>
        <w:rPr>
          <w:rFonts w:ascii="Times New Roman" w:hAnsi="Times New Roman" w:cs="Times New Roman"/>
          <w:b/>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рішення Наглядової ради Товариства  прийняті у  2021 ріці.</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Затвердити рішення Наглядової ради Товариства прийняті у  2022 ріці.</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Розгляд питання щодо розподілу прибутків і збитків Товариства.</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Прибуток отриманий Товариством  у  2021 ріці  у сумі 79,5 тис. грн залишити нерозподіленим.</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Дивіденди за результатами роботи </w:t>
      </w:r>
      <w:proofErr w:type="spellStart"/>
      <w:r>
        <w:rPr>
          <w:rFonts w:ascii="Times New Roman" w:hAnsi="Times New Roman" w:cs="Times New Roman"/>
          <w:i/>
          <w:sz w:val="26"/>
          <w:szCs w:val="26"/>
          <w:lang w:val="uk-UA"/>
        </w:rPr>
        <w:t>ПрАТ</w:t>
      </w:r>
      <w:proofErr w:type="spellEnd"/>
      <w:r>
        <w:rPr>
          <w:rFonts w:ascii="Times New Roman" w:hAnsi="Times New Roman" w:cs="Times New Roman"/>
          <w:i/>
          <w:sz w:val="26"/>
          <w:szCs w:val="26"/>
          <w:lang w:val="uk-UA"/>
        </w:rPr>
        <w:t xml:space="preserve"> «Сміла-Агропромсервіс» у  2021 рік не нараховувати та не виплачувати.</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Прибуток отриманий Товариством  у  2022 ріці  у сумі 77,4 тис. грн залишити нерозподіленим.</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Дивіденди за результатами роботи </w:t>
      </w:r>
      <w:proofErr w:type="spellStart"/>
      <w:r>
        <w:rPr>
          <w:rFonts w:ascii="Times New Roman" w:hAnsi="Times New Roman" w:cs="Times New Roman"/>
          <w:i/>
          <w:sz w:val="26"/>
          <w:szCs w:val="26"/>
          <w:lang w:val="uk-UA"/>
        </w:rPr>
        <w:t>ПрАТ</w:t>
      </w:r>
      <w:proofErr w:type="spellEnd"/>
      <w:r>
        <w:rPr>
          <w:rFonts w:ascii="Times New Roman" w:hAnsi="Times New Roman" w:cs="Times New Roman"/>
          <w:i/>
          <w:sz w:val="26"/>
          <w:szCs w:val="26"/>
          <w:lang w:val="uk-UA"/>
        </w:rPr>
        <w:t xml:space="preserve"> «Сміла-Агропромсервіс» у  2022 рік не нараховувати та не виплачувати.</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Прибуток отриманий у 2021 та 2022 роках направити на розвиток виробництва.</w:t>
      </w:r>
    </w:p>
    <w:p w:rsidR="00FD4A9A" w:rsidRDefault="00FD4A9A" w:rsidP="00FD4A9A">
      <w:pPr>
        <w:spacing w:after="0" w:line="240" w:lineRule="auto"/>
        <w:ind w:firstLine="709"/>
        <w:jc w:val="both"/>
        <w:rPr>
          <w:rFonts w:ascii="Times New Roman" w:hAnsi="Times New Roman"/>
          <w:i/>
          <w:sz w:val="26"/>
          <w:szCs w:val="26"/>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Прийняття рішення про попереднє надання згоди на вчинення значних правочинів, які можуть вчинятися Товариством.</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r>
        <w:rPr>
          <w:rFonts w:ascii="Times New Roman" w:hAnsi="Times New Roman" w:cs="Times New Roman"/>
          <w:i/>
          <w:sz w:val="26"/>
          <w:szCs w:val="26"/>
          <w:lang w:val="uk-UA"/>
        </w:rPr>
        <w:t xml:space="preserve"> </w:t>
      </w:r>
    </w:p>
    <w:p w:rsidR="00FD4A9A" w:rsidRDefault="00FD4A9A" w:rsidP="00FD4A9A">
      <w:pPr>
        <w:pStyle w:val="a5"/>
        <w:numPr>
          <w:ilvl w:val="1"/>
          <w:numId w:val="28"/>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 xml:space="preserve">Загальні збори приймають рішення про попереднє надання згоди на вчинення Товариством значних правочинів, в період з 10.08.2023 року по дату </w:t>
      </w:r>
      <w:r>
        <w:rPr>
          <w:rFonts w:ascii="Times New Roman" w:hAnsi="Times New Roman" w:cs="Times New Roman"/>
          <w:i/>
          <w:sz w:val="26"/>
          <w:szCs w:val="26"/>
          <w:lang w:val="uk-UA"/>
        </w:rPr>
        <w:lastRenderedPageBreak/>
        <w:t>проведення наступних річних Загальних зборів, вартість яких перевищує 25 відсотків вартості активів за даними останньої річної фінансової звітності Товариства та предметом (характером) яких є:</w:t>
      </w:r>
    </w:p>
    <w:p w:rsidR="00FD4A9A" w:rsidRDefault="00FD4A9A" w:rsidP="00FD4A9A">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одержання Товариством кредитів/позик (прийняття грошових зобов’язань), гарантій, акредитивів та/або одержання будь-яких інших продуктів/робіт у банківських установах;</w:t>
      </w:r>
    </w:p>
    <w:p w:rsidR="00FD4A9A" w:rsidRDefault="00FD4A9A" w:rsidP="00FD4A9A">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передача майна (майнових прав) Товариства в заставу/іпотеку та/або укладання інших договорів;</w:t>
      </w:r>
    </w:p>
    <w:p w:rsidR="00FD4A9A" w:rsidRDefault="00FD4A9A" w:rsidP="00FD4A9A">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забезпечення виконання зобов’язань (в т.ч. договору поруки) Товариства ат/або забезпечення зобов’язань будь-яких третіх осіб;</w:t>
      </w:r>
    </w:p>
    <w:p w:rsidR="00FD4A9A" w:rsidRDefault="00FD4A9A" w:rsidP="00FD4A9A">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купівля-продаж майна в тому числі нерухомого майна), відступлення права вимоги та/або переведення боргу, оренди та лізингу;</w:t>
      </w:r>
    </w:p>
    <w:p w:rsidR="00FD4A9A" w:rsidRDefault="00FD4A9A" w:rsidP="00FD4A9A">
      <w:pPr>
        <w:pStyle w:val="a5"/>
        <w:numPr>
          <w:ilvl w:val="0"/>
          <w:numId w:val="29"/>
        </w:numPr>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інші господарські правочини, які пов’язані з діяльністю Товариства і  в яких воно виступає будь-якою зі сторін.</w:t>
      </w:r>
    </w:p>
    <w:p w:rsidR="00FD4A9A" w:rsidRDefault="00FD4A9A" w:rsidP="00FD4A9A">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При цьому гранична сукупна вартість значних правочинів, на вчинення яких загальними Зборами акціонерів надана попередня згода, не може перевищувати  10 000 000,00 грн. (Десять мільйонів гривень 00 копійок).</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Про попереднє надання згоди на викуп, продаж акцій Товариства.</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7.1. Загальні збори приймають рішення про попереднє надання згоди на вчинення Товариством викупу та продажу акцій Товариства, в період з 10.08.2023 року по дату проведення наступних річних Загальних зборів.</w:t>
      </w:r>
    </w:p>
    <w:p w:rsidR="00FD4A9A" w:rsidRDefault="00FD4A9A" w:rsidP="00FD4A9A">
      <w:pPr>
        <w:pStyle w:val="a5"/>
        <w:spacing w:after="0" w:line="240" w:lineRule="auto"/>
        <w:ind w:left="0" w:firstLine="709"/>
        <w:jc w:val="both"/>
        <w:rPr>
          <w:rFonts w:ascii="Times New Roman" w:hAnsi="Times New Roman" w:cs="Times New Roman"/>
          <w:sz w:val="26"/>
          <w:szCs w:val="26"/>
          <w:lang w:val="uk-UA"/>
        </w:rPr>
      </w:pPr>
    </w:p>
    <w:p w:rsidR="00FD4A9A" w:rsidRDefault="00FD4A9A" w:rsidP="00FD4A9A">
      <w:pPr>
        <w:pStyle w:val="a5"/>
        <w:numPr>
          <w:ilvl w:val="0"/>
          <w:numId w:val="28"/>
        </w:numPr>
        <w:spacing w:after="0" w:line="240" w:lineRule="auto"/>
        <w:ind w:left="0" w:firstLine="709"/>
        <w:jc w:val="both"/>
        <w:rPr>
          <w:rFonts w:ascii="Times New Roman" w:hAnsi="Times New Roman" w:cs="Times New Roman"/>
          <w:b/>
          <w:sz w:val="26"/>
          <w:szCs w:val="26"/>
          <w:lang w:val="uk-UA"/>
        </w:rPr>
      </w:pPr>
      <w:r>
        <w:rPr>
          <w:rFonts w:ascii="Times New Roman" w:hAnsi="Times New Roman" w:cs="Times New Roman"/>
          <w:b/>
          <w:sz w:val="26"/>
          <w:szCs w:val="26"/>
          <w:lang w:val="uk-UA"/>
        </w:rPr>
        <w:t>Про надання згоди на викуп права власності на земельні ділянки сільськогосподарського призначення.</w:t>
      </w:r>
    </w:p>
    <w:p w:rsidR="00FD4A9A" w:rsidRDefault="00FD4A9A" w:rsidP="00FD4A9A">
      <w:pPr>
        <w:spacing w:after="0" w:line="240" w:lineRule="auto"/>
        <w:ind w:firstLine="709"/>
        <w:jc w:val="both"/>
        <w:rPr>
          <w:rFonts w:ascii="Times New Roman" w:hAnsi="Times New Roman"/>
          <w:sz w:val="26"/>
          <w:szCs w:val="26"/>
        </w:rPr>
      </w:pPr>
    </w:p>
    <w:p w:rsidR="00FD4A9A" w:rsidRDefault="00FD4A9A" w:rsidP="00FD4A9A">
      <w:pPr>
        <w:pStyle w:val="a5"/>
        <w:spacing w:after="0" w:line="240" w:lineRule="auto"/>
        <w:ind w:left="0" w:firstLine="709"/>
        <w:jc w:val="both"/>
        <w:rPr>
          <w:rFonts w:ascii="Times New Roman" w:hAnsi="Times New Roman" w:cs="Times New Roman"/>
          <w:b/>
          <w:i/>
          <w:sz w:val="26"/>
          <w:szCs w:val="26"/>
          <w:lang w:val="uk-UA"/>
        </w:rPr>
      </w:pPr>
      <w:proofErr w:type="spellStart"/>
      <w:r>
        <w:rPr>
          <w:rFonts w:ascii="Times New Roman" w:hAnsi="Times New Roman" w:cs="Times New Roman"/>
          <w:b/>
          <w:i/>
          <w:sz w:val="26"/>
          <w:szCs w:val="26"/>
          <w:lang w:val="uk-UA"/>
        </w:rPr>
        <w:t>Проєкт</w:t>
      </w:r>
      <w:proofErr w:type="spellEnd"/>
      <w:r>
        <w:rPr>
          <w:rFonts w:ascii="Times New Roman" w:hAnsi="Times New Roman" w:cs="Times New Roman"/>
          <w:b/>
          <w:i/>
          <w:sz w:val="26"/>
          <w:szCs w:val="26"/>
          <w:lang w:val="uk-UA"/>
        </w:rPr>
        <w:t xml:space="preserve"> рішення:</w:t>
      </w:r>
    </w:p>
    <w:p w:rsidR="00FD4A9A" w:rsidRDefault="00FD4A9A" w:rsidP="00FD4A9A">
      <w:pPr>
        <w:pStyle w:val="a5"/>
        <w:spacing w:after="0" w:line="240" w:lineRule="auto"/>
        <w:ind w:left="0" w:firstLine="709"/>
        <w:jc w:val="both"/>
        <w:rPr>
          <w:rFonts w:ascii="Times New Roman" w:hAnsi="Times New Roman" w:cs="Times New Roman"/>
          <w:i/>
          <w:sz w:val="26"/>
          <w:szCs w:val="26"/>
          <w:lang w:val="uk-UA"/>
        </w:rPr>
      </w:pPr>
      <w:r>
        <w:rPr>
          <w:rFonts w:ascii="Times New Roman" w:hAnsi="Times New Roman" w:cs="Times New Roman"/>
          <w:i/>
          <w:sz w:val="26"/>
          <w:szCs w:val="26"/>
          <w:lang w:val="uk-UA"/>
        </w:rPr>
        <w:t>8.1. Загальні збори приймають рішення про попереднє надання згоди на вчинення Товариством викупу права власності на земельні ділянки сільськогосподарського призначення, в період з 10.08.2023 року по дату проведення наступних річних Загальних зборів.</w:t>
      </w:r>
    </w:p>
    <w:p w:rsidR="00FD4A9A" w:rsidRDefault="00FD4A9A" w:rsidP="00FD4A9A">
      <w:pPr>
        <w:spacing w:after="0" w:line="240" w:lineRule="auto"/>
        <w:ind w:firstLine="709"/>
        <w:jc w:val="both"/>
        <w:rPr>
          <w:rFonts w:ascii="Times New Roman" w:hAnsi="Times New Roman"/>
          <w:sz w:val="26"/>
          <w:szCs w:val="26"/>
        </w:rPr>
      </w:pPr>
    </w:p>
    <w:p w:rsidR="00FD4A9A" w:rsidRDefault="00FD4A9A" w:rsidP="00FD4A9A">
      <w:pPr>
        <w:spacing w:after="0" w:line="240" w:lineRule="auto"/>
        <w:ind w:firstLine="709"/>
        <w:jc w:val="both"/>
        <w:rPr>
          <w:rFonts w:ascii="Times New Roman" w:hAnsi="Times New Roman"/>
          <w:sz w:val="26"/>
          <w:szCs w:val="26"/>
        </w:rPr>
      </w:pPr>
      <w:r>
        <w:rPr>
          <w:rFonts w:ascii="Times New Roman" w:hAnsi="Times New Roman"/>
          <w:sz w:val="26"/>
          <w:szCs w:val="26"/>
        </w:rPr>
        <w:t>Взаємозв’язок між питаннями порядку денного відсутній.</w:t>
      </w:r>
    </w:p>
    <w:p w:rsidR="00FD4A9A" w:rsidRDefault="00FD4A9A" w:rsidP="00FD4A9A">
      <w:pPr>
        <w:pStyle w:val="Default"/>
        <w:ind w:firstLine="709"/>
      </w:pPr>
    </w:p>
    <w:p w:rsidR="00FD4A9A" w:rsidRDefault="00FD4A9A" w:rsidP="00FD4A9A">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Даний </w:t>
      </w:r>
      <w:proofErr w:type="spellStart"/>
      <w:r>
        <w:rPr>
          <w:rFonts w:ascii="Times New Roman" w:hAnsi="Times New Roman"/>
          <w:sz w:val="26"/>
          <w:szCs w:val="26"/>
        </w:rPr>
        <w:t>проєкт</w:t>
      </w:r>
      <w:proofErr w:type="spellEnd"/>
      <w:r>
        <w:rPr>
          <w:rFonts w:ascii="Times New Roman" w:hAnsi="Times New Roman"/>
          <w:sz w:val="26"/>
          <w:szCs w:val="26"/>
        </w:rPr>
        <w:t xml:space="preserve"> порядку денного Загальних зборів вважати порядком денним дистанційних річних загальних зборів Товариства, які відбудуться 10 серпня 2023 року, у разі відсутності пропозицій до нього від акціонерів.</w:t>
      </w:r>
    </w:p>
    <w:p w:rsidR="00FD4A9A" w:rsidRDefault="00FD4A9A" w:rsidP="00FD4A9A">
      <w:pPr>
        <w:spacing w:after="0" w:line="240" w:lineRule="auto"/>
        <w:ind w:firstLine="709"/>
        <w:jc w:val="both"/>
        <w:rPr>
          <w:rFonts w:ascii="Times New Roman" w:hAnsi="Times New Roman"/>
          <w:sz w:val="26"/>
          <w:szCs w:val="26"/>
        </w:rPr>
      </w:pPr>
    </w:p>
    <w:p w:rsidR="00FD4A9A" w:rsidRDefault="00FD4A9A" w:rsidP="00FD4A9A">
      <w:pPr>
        <w:spacing w:after="0" w:line="240" w:lineRule="auto"/>
        <w:ind w:firstLine="709"/>
        <w:jc w:val="both"/>
        <w:rPr>
          <w:rFonts w:ascii="Times New Roman" w:hAnsi="Times New Roman"/>
          <w:sz w:val="26"/>
          <w:szCs w:val="26"/>
        </w:rPr>
      </w:pPr>
      <w:r>
        <w:rPr>
          <w:rFonts w:ascii="Times New Roman" w:hAnsi="Times New Roman"/>
          <w:sz w:val="26"/>
          <w:szCs w:val="26"/>
        </w:rPr>
        <w:t xml:space="preserve">Інформація з </w:t>
      </w:r>
      <w:proofErr w:type="spellStart"/>
      <w:r>
        <w:rPr>
          <w:rFonts w:ascii="Times New Roman" w:hAnsi="Times New Roman"/>
          <w:sz w:val="26"/>
          <w:szCs w:val="26"/>
        </w:rPr>
        <w:t>проєкт</w:t>
      </w:r>
      <w:proofErr w:type="spellEnd"/>
      <w:r>
        <w:rPr>
          <w:rFonts w:ascii="Times New Roman" w:hAnsi="Times New Roman"/>
          <w:sz w:val="26"/>
          <w:szCs w:val="26"/>
        </w:rPr>
        <w:t xml:space="preserve"> рішень щодо кожного з питань, включених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а також інформація, зазначена в п. 38 Порядку, розміщена на власному веб-сайті Товариства за адресою:</w:t>
      </w:r>
      <w:r>
        <w:rPr>
          <w:rFonts w:ascii="Times New Roman" w:hAnsi="Times New Roman"/>
          <w:b/>
          <w:sz w:val="26"/>
          <w:szCs w:val="26"/>
          <w:lang w:eastAsia="ru-RU"/>
        </w:rPr>
        <w:t xml:space="preserve">   http://</w:t>
      </w:r>
      <w:proofErr w:type="spellStart"/>
      <w:r>
        <w:rPr>
          <w:rFonts w:ascii="Times New Roman" w:hAnsi="Times New Roman"/>
          <w:b/>
          <w:sz w:val="26"/>
          <w:szCs w:val="26"/>
          <w:lang w:val="en-US" w:eastAsia="ru-RU"/>
        </w:rPr>
        <w:t>smila</w:t>
      </w:r>
      <w:proofErr w:type="spellEnd"/>
      <w:r>
        <w:rPr>
          <w:rFonts w:ascii="Times New Roman" w:hAnsi="Times New Roman"/>
          <w:b/>
          <w:sz w:val="26"/>
          <w:szCs w:val="26"/>
          <w:lang w:val="ru-RU" w:eastAsia="ru-RU"/>
        </w:rPr>
        <w:t>-</w:t>
      </w:r>
      <w:proofErr w:type="spellStart"/>
      <w:r>
        <w:rPr>
          <w:rFonts w:ascii="Times New Roman" w:hAnsi="Times New Roman"/>
          <w:b/>
          <w:sz w:val="26"/>
          <w:szCs w:val="26"/>
          <w:lang w:val="en-US" w:eastAsia="ru-RU"/>
        </w:rPr>
        <w:t>agroprom</w:t>
      </w:r>
      <w:proofErr w:type="spellEnd"/>
      <w:r>
        <w:rPr>
          <w:rFonts w:ascii="Times New Roman" w:hAnsi="Times New Roman"/>
          <w:b/>
          <w:sz w:val="26"/>
          <w:szCs w:val="26"/>
          <w:lang w:val="ru-RU" w:eastAsia="ru-RU"/>
        </w:rPr>
        <w:t>.</w:t>
      </w:r>
      <w:r>
        <w:rPr>
          <w:rFonts w:ascii="Times New Roman" w:hAnsi="Times New Roman"/>
          <w:b/>
          <w:sz w:val="26"/>
          <w:szCs w:val="26"/>
          <w:lang w:val="en-US" w:eastAsia="ru-RU"/>
        </w:rPr>
        <w:t>pat</w:t>
      </w:r>
      <w:r>
        <w:rPr>
          <w:rFonts w:ascii="Times New Roman" w:hAnsi="Times New Roman"/>
          <w:b/>
          <w:sz w:val="26"/>
          <w:szCs w:val="26"/>
          <w:lang w:val="ru-RU" w:eastAsia="ru-RU"/>
        </w:rPr>
        <w:t>.</w:t>
      </w:r>
      <w:proofErr w:type="spellStart"/>
      <w:r>
        <w:rPr>
          <w:rFonts w:ascii="Times New Roman" w:hAnsi="Times New Roman"/>
          <w:b/>
          <w:sz w:val="26"/>
          <w:szCs w:val="26"/>
          <w:lang w:val="en-US" w:eastAsia="ru-RU"/>
        </w:rPr>
        <w:t>ua</w:t>
      </w:r>
      <w:proofErr w:type="spellEnd"/>
      <w:r>
        <w:rPr>
          <w:rFonts w:ascii="Times New Roman" w:hAnsi="Times New Roman"/>
          <w:b/>
          <w:sz w:val="26"/>
          <w:szCs w:val="26"/>
          <w:lang w:eastAsia="ru-RU"/>
        </w:rPr>
        <w:t>.</w:t>
      </w:r>
    </w:p>
    <w:p w:rsidR="00FD4A9A" w:rsidRDefault="00FD4A9A" w:rsidP="00FD4A9A">
      <w:pPr>
        <w:spacing w:after="0" w:line="240" w:lineRule="auto"/>
        <w:ind w:firstLine="709"/>
        <w:jc w:val="both"/>
        <w:rPr>
          <w:rFonts w:ascii="Times New Roman" w:hAnsi="Times New Roman"/>
          <w:sz w:val="26"/>
          <w:szCs w:val="26"/>
        </w:rPr>
      </w:pPr>
    </w:p>
    <w:p w:rsidR="00FD4A9A" w:rsidRDefault="00FD4A9A" w:rsidP="00FD4A9A">
      <w:pPr>
        <w:spacing w:after="0" w:line="240" w:lineRule="auto"/>
        <w:rPr>
          <w:rFonts w:ascii="Times New Roman" w:hAnsi="Times New Roman"/>
          <w:sz w:val="24"/>
          <w:szCs w:val="24"/>
          <w:lang w:val="ru-RU" w:eastAsia="ru-RU"/>
        </w:rPr>
      </w:pPr>
      <w:r>
        <w:rPr>
          <w:rFonts w:ascii="Times New Roman" w:hAnsi="Times New Roman"/>
          <w:sz w:val="26"/>
          <w:szCs w:val="26"/>
        </w:rPr>
        <w:t xml:space="preserve">З матеріалами (документами) з питань порядку денного можна ознайомитися надіславши запит на адресу електронної пошти Товариства. Особа, відповідальна </w:t>
      </w:r>
    </w:p>
    <w:p w:rsidR="006F324D" w:rsidRPr="00632DD3" w:rsidRDefault="00FD4A9A" w:rsidP="00FD4A9A">
      <w:pPr>
        <w:spacing w:after="0" w:line="240" w:lineRule="auto"/>
        <w:ind w:firstLine="709"/>
        <w:jc w:val="both"/>
        <w:rPr>
          <w:rFonts w:ascii="Times New Roman" w:hAnsi="Times New Roman"/>
          <w:sz w:val="26"/>
          <w:szCs w:val="26"/>
        </w:rPr>
      </w:pPr>
      <w:r w:rsidRPr="00632DD3">
        <w:rPr>
          <w:rFonts w:ascii="Times New Roman" w:hAnsi="Times New Roman"/>
          <w:sz w:val="26"/>
          <w:szCs w:val="26"/>
        </w:rPr>
        <w:t xml:space="preserve"> </w:t>
      </w:r>
      <w:r w:rsidR="006F324D" w:rsidRPr="00632DD3">
        <w:rPr>
          <w:rFonts w:ascii="Times New Roman" w:hAnsi="Times New Roman"/>
          <w:sz w:val="26"/>
          <w:szCs w:val="26"/>
        </w:rPr>
        <w:t xml:space="preserve">за порядок ознайомлення з документами, - </w:t>
      </w:r>
      <w:r w:rsidR="004F50B1" w:rsidRPr="00632DD3">
        <w:rPr>
          <w:rFonts w:ascii="Times New Roman" w:hAnsi="Times New Roman"/>
          <w:sz w:val="26"/>
          <w:szCs w:val="26"/>
        </w:rPr>
        <w:t>Голова правління Тищенко Микола Олександрович</w:t>
      </w:r>
      <w:r w:rsidR="006F324D" w:rsidRPr="00632DD3">
        <w:rPr>
          <w:rFonts w:ascii="Times New Roman" w:hAnsi="Times New Roman"/>
          <w:sz w:val="26"/>
          <w:szCs w:val="26"/>
        </w:rPr>
        <w:t xml:space="preserve">, </w:t>
      </w:r>
      <w:r w:rsidR="003C7865" w:rsidRPr="00632DD3">
        <w:rPr>
          <w:rFonts w:ascii="Times New Roman" w:hAnsi="Times New Roman"/>
          <w:sz w:val="26"/>
          <w:szCs w:val="26"/>
        </w:rPr>
        <w:t>к</w:t>
      </w:r>
      <w:r w:rsidR="006F324D" w:rsidRPr="00632DD3">
        <w:rPr>
          <w:rFonts w:ascii="Times New Roman" w:hAnsi="Times New Roman"/>
          <w:sz w:val="26"/>
          <w:szCs w:val="26"/>
        </w:rPr>
        <w:t xml:space="preserve">онтактний номер телефону: </w:t>
      </w:r>
      <w:r w:rsidR="004F50B1" w:rsidRPr="00632DD3">
        <w:rPr>
          <w:rFonts w:ascii="Times New Roman" w:hAnsi="Times New Roman"/>
          <w:sz w:val="26"/>
          <w:szCs w:val="26"/>
        </w:rPr>
        <w:t>0686349396</w:t>
      </w:r>
      <w:r w:rsidR="006F324D" w:rsidRPr="00632DD3">
        <w:rPr>
          <w:rFonts w:ascii="Times New Roman" w:hAnsi="Times New Roman"/>
          <w:sz w:val="26"/>
          <w:szCs w:val="26"/>
        </w:rPr>
        <w:t>.</w:t>
      </w:r>
    </w:p>
    <w:p w:rsidR="00C02505" w:rsidRPr="00632DD3" w:rsidRDefault="00C02505" w:rsidP="00632DD3">
      <w:pPr>
        <w:spacing w:after="0" w:line="240" w:lineRule="auto"/>
        <w:ind w:firstLine="709"/>
        <w:jc w:val="both"/>
        <w:rPr>
          <w:rFonts w:ascii="Times New Roman" w:hAnsi="Times New Roman"/>
          <w:sz w:val="26"/>
          <w:szCs w:val="26"/>
        </w:rPr>
      </w:pP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Адреса електронної пошти на яку акціонер Товариства може надіслати запит щодо ознайомлення з матеріалами під час підготовки до загальних зборів та/або запитання щодо порядку денного  загальних зборів та/або  надіслати пропозиції до порядку денного загальних зборів та </w:t>
      </w:r>
      <w:proofErr w:type="spellStart"/>
      <w:r>
        <w:rPr>
          <w:rFonts w:ascii="Times New Roman" w:hAnsi="Times New Roman"/>
          <w:sz w:val="26"/>
          <w:szCs w:val="26"/>
        </w:rPr>
        <w:t>проєкт</w:t>
      </w:r>
      <w:proofErr w:type="spellEnd"/>
      <w:r>
        <w:rPr>
          <w:rFonts w:ascii="Times New Roman" w:hAnsi="Times New Roman"/>
          <w:sz w:val="26"/>
          <w:szCs w:val="26"/>
        </w:rPr>
        <w:t xml:space="preserve"> рішень: </w:t>
      </w:r>
      <w:hyperlink r:id="rId7" w:history="1">
        <w:r>
          <w:rPr>
            <w:rStyle w:val="a6"/>
            <w:rFonts w:ascii="Times New Roman" w:eastAsiaTheme="majorEastAsia" w:hAnsi="Times New Roman"/>
            <w:sz w:val="26"/>
            <w:szCs w:val="26"/>
          </w:rPr>
          <w:t>agropromsmila@ukr.net</w:t>
        </w:r>
      </w:hyperlink>
      <w:r>
        <w:rPr>
          <w:rFonts w:ascii="Times New Roman" w:hAnsi="Times New Roman"/>
          <w:sz w:val="26"/>
          <w:szCs w:val="26"/>
        </w:rPr>
        <w:t xml:space="preserve">. Запит має бути засвідчений кваліфікованим електронним підписом (іншим способом, що забезпечує ідентифікацію та підтвердження направлення документа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rsidR="007614FF" w:rsidRDefault="007614FF" w:rsidP="007614FF">
      <w:pPr>
        <w:spacing w:after="0" w:line="240" w:lineRule="auto"/>
        <w:ind w:firstLine="709"/>
        <w:jc w:val="both"/>
        <w:rPr>
          <w:rFonts w:ascii="Times New Roman" w:hAnsi="Times New Roman"/>
          <w:sz w:val="26"/>
          <w:szCs w:val="26"/>
        </w:rPr>
      </w:pP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Після отримання повідомлення про проведення Загальних зборів акціонерів, кожний акціонер має право внести пропозиції щодо питань, включених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щодо кандидатів до складу органів Товариства – не пізніше ніж  за 7 днів до дати проведення Загальних зборів. </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Пропозиції щодо включення нових питань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повинні містити відповідні </w:t>
      </w:r>
      <w:proofErr w:type="spellStart"/>
      <w:r>
        <w:rPr>
          <w:rFonts w:ascii="Times New Roman" w:hAnsi="Times New Roman"/>
          <w:sz w:val="26"/>
          <w:szCs w:val="26"/>
        </w:rPr>
        <w:t>проєкти</w:t>
      </w:r>
      <w:proofErr w:type="spellEnd"/>
      <w:r>
        <w:rPr>
          <w:rFonts w:ascii="Times New Roman" w:hAnsi="Times New Roman"/>
          <w:sz w:val="26"/>
          <w:szCs w:val="26"/>
        </w:rPr>
        <w:t xml:space="preserve"> рішень з цих питань.</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Пропозиція до </w:t>
      </w:r>
      <w:proofErr w:type="spellStart"/>
      <w:r>
        <w:rPr>
          <w:rFonts w:ascii="Times New Roman" w:hAnsi="Times New Roman"/>
          <w:sz w:val="26"/>
          <w:szCs w:val="26"/>
        </w:rPr>
        <w:t>проєкту</w:t>
      </w:r>
      <w:proofErr w:type="spellEnd"/>
      <w:r>
        <w:rPr>
          <w:rFonts w:ascii="Times New Roman" w:hAnsi="Times New Roman"/>
          <w:sz w:val="26"/>
          <w:szCs w:val="26"/>
        </w:rPr>
        <w:t xml:space="preserve"> порядку  денного Загальних зборів надсилаються із зазначенням реквізитів акціонера, який її вносить, кількості, типу  та/або класу належних йому акцій, змісту пропозиції до питання та/або </w:t>
      </w:r>
      <w:proofErr w:type="spellStart"/>
      <w:r>
        <w:rPr>
          <w:rFonts w:ascii="Times New Roman" w:hAnsi="Times New Roman"/>
          <w:sz w:val="26"/>
          <w:szCs w:val="26"/>
        </w:rPr>
        <w:t>проєкт</w:t>
      </w:r>
      <w:proofErr w:type="spellEnd"/>
      <w:r>
        <w:rPr>
          <w:rFonts w:ascii="Times New Roman" w:hAnsi="Times New Roman"/>
          <w:sz w:val="26"/>
          <w:szCs w:val="26"/>
        </w:rPr>
        <w:t xml:space="preserve"> рішення. </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 xml:space="preserve">Пропозиція до порядку  денного загальних зборів може бути подана акціонером чи його представником особисто до Товариства або направлена акціонером у вигляді електронного документа із засвідченням його кваліфікованим електронним підписом акціонера (іншим засобом, що  забезпечує ідентифікацію та підтвердження направлення документа особою) на адресу електронної пошти Товариства  </w:t>
      </w:r>
      <w:hyperlink r:id="rId8" w:history="1">
        <w:r>
          <w:rPr>
            <w:rStyle w:val="a6"/>
            <w:rFonts w:ascii="Times New Roman" w:eastAsiaTheme="majorEastAsia" w:hAnsi="Times New Roman"/>
            <w:sz w:val="26"/>
            <w:szCs w:val="26"/>
          </w:rPr>
          <w:t>agropromsmila@ukr.net</w:t>
        </w:r>
      </w:hyperlink>
      <w:r>
        <w:rPr>
          <w:rFonts w:ascii="Times New Roman" w:hAnsi="Times New Roman"/>
          <w:sz w:val="26"/>
          <w:szCs w:val="26"/>
        </w:rPr>
        <w:t xml:space="preserve">. </w:t>
      </w:r>
    </w:p>
    <w:p w:rsidR="007614FF" w:rsidRDefault="007614FF" w:rsidP="007614FF">
      <w:pPr>
        <w:spacing w:after="0" w:line="240" w:lineRule="auto"/>
        <w:ind w:firstLine="709"/>
        <w:jc w:val="both"/>
        <w:rPr>
          <w:rFonts w:ascii="Times New Roman" w:hAnsi="Times New Roman"/>
          <w:sz w:val="26"/>
          <w:szCs w:val="26"/>
        </w:rPr>
      </w:pP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Посадові особи органів Товариства та їх афілійовані  особи не можуть бути представниками інших акціонерів Товариства на Загальних зборах.</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нотаріально дії, а також може посвідчуватися депозитарною установою у встановленому Національною комісією з цінних паперів та фондового ринку порядку.</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органом  або іншою особою, уповноваженою на це її установчими документами.  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голосувати.</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Під час голосування на Загальних зборах представник повинен голосувати саме так, як передбачено завдання щодо голосування.</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Якщо довіреність не містить завдання щодо голосування, представник вирішує всі питання щодо голосування на загальних зборах на свій розсуд.</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Акціонер має право видати довіреність на право участі та голосування на загальних зборах декільком своїм представникам. Якщо для участі в Загальних зборах шляхом направлення бюлетенів для голосування здійснювали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на дату складання переліку акціонерів, які мають право на участь у Загальних зборах. Бюлетень для голосування на Загальних зборах, засвідчений за допомогою кваліфікованого електронного підпису акціонера (його представника), направляється депозитарній установі на адресу електронної пошти, яка визначена депозитарною установою.</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Голосування на Загальних зборах з відповідних питань порядку денного розпочинається з моменту розміщення на веб-сайті Товариства відповідного бюлетеня для голосування, а завершується о 18 годині для проведення загальних зборів 10 серпня 2023 року.</w:t>
      </w:r>
    </w:p>
    <w:p w:rsidR="007614FF" w:rsidRDefault="007614FF" w:rsidP="007614FF">
      <w:pPr>
        <w:spacing w:after="0" w:line="240" w:lineRule="auto"/>
        <w:jc w:val="both"/>
        <w:rPr>
          <w:rFonts w:ascii="Times New Roman" w:hAnsi="Times New Roman"/>
          <w:sz w:val="24"/>
          <w:szCs w:val="24"/>
          <w:lang w:val="ru-RU" w:eastAsia="ru-RU"/>
        </w:rPr>
      </w:pPr>
      <w:r>
        <w:rPr>
          <w:rFonts w:ascii="Times New Roman" w:hAnsi="Times New Roman"/>
          <w:sz w:val="26"/>
          <w:szCs w:val="26"/>
        </w:rPr>
        <w:t xml:space="preserve">Кожен акціонер – власник голосуючих акцій має право реалізовувати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Голосування  на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 У разі  якщо бюлетень для голосування складається з кількох аркушів,  сторінки бюлетеня нумеруються, при цьому,  кожен аркуш підписується акціонером  або представником акціонера (ця вимога не застосовується у випадку засвідчення бюлетеня кваліфікованим електронним підписом акціонера або його представника). Кількість голосів акціонера в бюлетені для голосування </w:t>
      </w:r>
      <w:r>
        <w:rPr>
          <w:rFonts w:ascii="Times New Roman" w:hAnsi="Times New Roman"/>
          <w:sz w:val="26"/>
          <w:szCs w:val="26"/>
        </w:rPr>
        <w:lastRenderedPageBreak/>
        <w:t xml:space="preserve">зазначається акціонером на підставі даних отриманих акціонером від депозитарної установи, яка </w:t>
      </w:r>
    </w:p>
    <w:p w:rsidR="007614FF" w:rsidRDefault="007614FF" w:rsidP="007614FF">
      <w:pPr>
        <w:spacing w:after="0" w:line="240" w:lineRule="auto"/>
        <w:ind w:firstLine="709"/>
        <w:rPr>
          <w:rFonts w:ascii="Times New Roman" w:hAnsi="Times New Roman"/>
          <w:sz w:val="26"/>
          <w:szCs w:val="26"/>
        </w:rPr>
      </w:pPr>
      <w:r>
        <w:rPr>
          <w:rFonts w:ascii="Times New Roman" w:hAnsi="Times New Roman"/>
          <w:sz w:val="26"/>
          <w:szCs w:val="26"/>
        </w:rPr>
        <w:t xml:space="preserve"> обслуговує рахунок в цінних паперах такого акціонера, на якому обліковуються  належні акціонеру акції Товариства.</w:t>
      </w: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 xml:space="preserve">Бюлетень для голосування на загальних зборах засвідчується одним з наступних способів за вибором акціонера: за допомогою кваліфікованого електронного підпису акціонера (його представника); нотаріально, за умови підписання бюлетеня в присутності нотаріуса або посадової особи, яка вчиняє нотаріальні дії: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Бюлетень приймається до 18 години 10 серпня 2023 року (дня закінчення голосування). Бюлетень, що був отриманий депозитарною установою після 18 години дня закінчення голосування, вважається таким, що не поданий. </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Бюлетень для голосування, визнається недійсним у разі, якщо:</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 xml:space="preserve">1) форма та/або текст бюлетеня відрізняється від зразка, який розміщеного в порядку встановленому </w:t>
      </w:r>
      <w:hyperlink r:id="rId9" w:anchor="n290" w:history="1">
        <w:r>
          <w:rPr>
            <w:rStyle w:val="a6"/>
            <w:sz w:val="26"/>
            <w:szCs w:val="26"/>
            <w:lang w:val="uk-UA"/>
          </w:rPr>
          <w:t xml:space="preserve">пунктом </w:t>
        </w:r>
      </w:hyperlink>
      <w:r>
        <w:rPr>
          <w:sz w:val="26"/>
          <w:szCs w:val="26"/>
          <w:lang w:val="uk-UA"/>
        </w:rPr>
        <w:t>96 Порядку;</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2) на ньому відсутній підпис (підписи) акціонера (представника акціонера);</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3) не зазначено реквізитів акціонера або його представника (за наявності), або іншої інформації, яка є обов'язковою відповідно до Порядку.</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 xml:space="preserve">Бюлетень визнається недійсним для голосування за відповідним питанням порядку денного у разі, якщо акціонер (представник акціонера) не позначив у бюлетені жодного або позначив більше одного варіанта голосування щодо одного </w:t>
      </w:r>
      <w:proofErr w:type="spellStart"/>
      <w:r>
        <w:rPr>
          <w:sz w:val="26"/>
          <w:szCs w:val="26"/>
          <w:lang w:val="uk-UA"/>
        </w:rPr>
        <w:t>проєкту</w:t>
      </w:r>
      <w:proofErr w:type="spellEnd"/>
      <w:r>
        <w:rPr>
          <w:sz w:val="26"/>
          <w:szCs w:val="26"/>
          <w:lang w:val="uk-UA"/>
        </w:rPr>
        <w:t xml:space="preserve"> рішення, або позначив варіант голосування "за" по кожному із </w:t>
      </w:r>
      <w:proofErr w:type="spellStart"/>
      <w:r>
        <w:rPr>
          <w:sz w:val="26"/>
          <w:szCs w:val="26"/>
          <w:lang w:val="uk-UA"/>
        </w:rPr>
        <w:t>проєктів</w:t>
      </w:r>
      <w:proofErr w:type="spellEnd"/>
      <w:r>
        <w:rPr>
          <w:sz w:val="26"/>
          <w:szCs w:val="26"/>
          <w:lang w:val="uk-UA"/>
        </w:rPr>
        <w:t xml:space="preserve"> рішень одного й того самого питання порядку денного. </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 </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 xml:space="preserve">Визнання бюлетеня для голосування недійсним по одному питанню порядку денного не має наслідком визнання недійсним всього бюлетеня. </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Бюлетені для голосування, визнані недійсними із вищезазначених підстав, не враховуються під час підрахунку голосів.</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Для реєстрації акціонерів (їх представників) для участі у позачергових загальних зборах таким акціонером (представником акціонера) направляються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Товариства.</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позачергових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rsidR="007614FF" w:rsidRDefault="007614FF" w:rsidP="007614FF">
      <w:pPr>
        <w:pStyle w:val="rvps2"/>
        <w:widowControl w:val="0"/>
        <w:shd w:val="clear" w:color="auto" w:fill="FFFFFF"/>
        <w:spacing w:before="0" w:beforeAutospacing="0" w:after="0" w:afterAutospacing="0"/>
        <w:ind w:firstLine="709"/>
        <w:jc w:val="both"/>
        <w:rPr>
          <w:sz w:val="26"/>
          <w:szCs w:val="26"/>
          <w:lang w:val="uk-UA"/>
        </w:rPr>
      </w:pPr>
      <w:r>
        <w:rPr>
          <w:sz w:val="26"/>
          <w:szCs w:val="26"/>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7614FF" w:rsidRDefault="007614FF" w:rsidP="007614FF">
      <w:pPr>
        <w:spacing w:after="0" w:line="240" w:lineRule="auto"/>
        <w:ind w:firstLine="709"/>
        <w:jc w:val="both"/>
        <w:rPr>
          <w:rFonts w:ascii="Times New Roman" w:hAnsi="Times New Roman"/>
          <w:sz w:val="26"/>
          <w:szCs w:val="26"/>
        </w:rPr>
      </w:pPr>
    </w:p>
    <w:p w:rsidR="007614FF" w:rsidRDefault="007614FF" w:rsidP="007614FF">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7614FF" w:rsidRDefault="007614FF" w:rsidP="007614FF">
      <w:pPr>
        <w:spacing w:after="0" w:line="240" w:lineRule="auto"/>
        <w:ind w:firstLine="709"/>
        <w:jc w:val="center"/>
        <w:rPr>
          <w:rFonts w:ascii="Times New Roman" w:hAnsi="Times New Roman"/>
          <w:b/>
          <w:sz w:val="26"/>
          <w:szCs w:val="26"/>
        </w:rPr>
      </w:pPr>
      <w:r>
        <w:rPr>
          <w:rFonts w:ascii="Times New Roman" w:hAnsi="Times New Roman"/>
          <w:b/>
          <w:sz w:val="26"/>
          <w:szCs w:val="26"/>
        </w:rPr>
        <w:t>Основні показники фінансово-господарської діяльності</w:t>
      </w:r>
    </w:p>
    <w:p w:rsidR="007614FF" w:rsidRDefault="007614FF" w:rsidP="007614FF">
      <w:pPr>
        <w:spacing w:after="0" w:line="240" w:lineRule="auto"/>
        <w:ind w:firstLine="709"/>
        <w:jc w:val="center"/>
        <w:rPr>
          <w:rFonts w:ascii="Times New Roman" w:hAnsi="Times New Roman"/>
          <w:b/>
          <w:sz w:val="26"/>
          <w:szCs w:val="26"/>
        </w:rPr>
      </w:pPr>
      <w:proofErr w:type="spellStart"/>
      <w:r>
        <w:rPr>
          <w:rFonts w:ascii="Times New Roman" w:hAnsi="Times New Roman"/>
          <w:b/>
          <w:sz w:val="26"/>
          <w:szCs w:val="26"/>
        </w:rPr>
        <w:lastRenderedPageBreak/>
        <w:t>ПрАТ</w:t>
      </w:r>
      <w:proofErr w:type="spellEnd"/>
      <w:r>
        <w:rPr>
          <w:rFonts w:ascii="Times New Roman" w:hAnsi="Times New Roman"/>
          <w:b/>
          <w:sz w:val="26"/>
          <w:szCs w:val="26"/>
        </w:rPr>
        <w:t xml:space="preserve"> «Сміла-Агропромсервіс» (тис. грн) </w:t>
      </w:r>
    </w:p>
    <w:p w:rsidR="007614FF" w:rsidRDefault="007614FF" w:rsidP="007614FF">
      <w:pPr>
        <w:spacing w:after="0" w:line="240" w:lineRule="auto"/>
        <w:ind w:firstLine="709"/>
        <w:jc w:val="center"/>
        <w:rPr>
          <w:rFonts w:ascii="Times New Roman" w:hAnsi="Times New Roman"/>
          <w:sz w:val="26"/>
          <w:szCs w:val="26"/>
        </w:rPr>
      </w:pPr>
    </w:p>
    <w:tbl>
      <w:tblPr>
        <w:tblStyle w:val="ab"/>
        <w:tblW w:w="0" w:type="auto"/>
        <w:tblLook w:val="04A0"/>
      </w:tblPr>
      <w:tblGrid>
        <w:gridCol w:w="5920"/>
        <w:gridCol w:w="1134"/>
        <w:gridCol w:w="1276"/>
        <w:gridCol w:w="1241"/>
      </w:tblGrid>
      <w:tr w:rsidR="007614FF" w:rsidTr="007614FF">
        <w:tc>
          <w:tcPr>
            <w:tcW w:w="5920" w:type="dxa"/>
            <w:vMerge w:val="restart"/>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Найменування показника</w:t>
            </w:r>
          </w:p>
        </w:tc>
        <w:tc>
          <w:tcPr>
            <w:tcW w:w="3651" w:type="dxa"/>
            <w:gridSpan w:val="3"/>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 xml:space="preserve">Період </w:t>
            </w:r>
          </w:p>
        </w:tc>
      </w:tr>
      <w:tr w:rsidR="007614FF" w:rsidTr="007614FF">
        <w:tc>
          <w:tcPr>
            <w:tcW w:w="0" w:type="auto"/>
            <w:vMerge/>
            <w:tcBorders>
              <w:top w:val="single" w:sz="4" w:space="0" w:color="auto"/>
              <w:left w:val="single" w:sz="4" w:space="0" w:color="auto"/>
              <w:bottom w:val="single" w:sz="4" w:space="0" w:color="auto"/>
              <w:right w:val="single" w:sz="4" w:space="0" w:color="auto"/>
            </w:tcBorders>
            <w:vAlign w:val="center"/>
            <w:hideMark/>
          </w:tcPr>
          <w:p w:rsidR="007614FF" w:rsidRDefault="007614FF">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2021</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2020</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Усього активів</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6405,8</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6586,9</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7597,5</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Основні засоби (за залишковою вартістю)</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2254,0</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2078,4</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2201,5</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 xml:space="preserve">Запаси </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657,0</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1292,0</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2084,2</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Сумарна дебіторська заборгованість</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759,0</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659,9</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629,4</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Гроші на еквіваленти</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190,4</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11,2</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1,7</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Нерозподілений прибуток (непокритий збиток)</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227,7</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136,0</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56,5</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Власний капітал</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1785,0</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1693,3</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1587,3</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 xml:space="preserve"> Зареєстрований (статутний)  капітал</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1414,0</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1414,0</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1414,0</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 xml:space="preserve">Довгострокові зобов’язання і забезпечення </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Поточні зобов’язання і забезпечення</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3813,5</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4086,3</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5176,4</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Чистий фінансовий результат: прибуток (збиток)</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77,4</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79,5</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(183,1)</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Середньорічна кількість акцій (шт.)</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141400</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141400</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141400</w:t>
            </w:r>
          </w:p>
        </w:tc>
      </w:tr>
      <w:tr w:rsidR="007614FF" w:rsidTr="007614FF">
        <w:tc>
          <w:tcPr>
            <w:tcW w:w="5920"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rPr>
                <w:rFonts w:ascii="Times New Roman" w:hAnsi="Times New Roman"/>
                <w:sz w:val="24"/>
                <w:szCs w:val="24"/>
              </w:rPr>
            </w:pPr>
            <w:r>
              <w:rPr>
                <w:rFonts w:ascii="Times New Roman" w:hAnsi="Times New Roman"/>
                <w:sz w:val="24"/>
                <w:szCs w:val="24"/>
              </w:rPr>
              <w:t>Чистий прибуток (збиток) на одну просту акцію (грн)</w:t>
            </w:r>
          </w:p>
        </w:tc>
        <w:tc>
          <w:tcPr>
            <w:tcW w:w="1134"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0,55</w:t>
            </w:r>
          </w:p>
        </w:tc>
        <w:tc>
          <w:tcPr>
            <w:tcW w:w="1276"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0,56</w:t>
            </w:r>
          </w:p>
        </w:tc>
        <w:tc>
          <w:tcPr>
            <w:tcW w:w="1241" w:type="dxa"/>
            <w:tcBorders>
              <w:top w:val="single" w:sz="4" w:space="0" w:color="auto"/>
              <w:left w:val="single" w:sz="4" w:space="0" w:color="auto"/>
              <w:bottom w:val="single" w:sz="4" w:space="0" w:color="auto"/>
              <w:right w:val="single" w:sz="4" w:space="0" w:color="auto"/>
            </w:tcBorders>
            <w:hideMark/>
          </w:tcPr>
          <w:p w:rsidR="007614FF" w:rsidRDefault="007614FF">
            <w:pPr>
              <w:spacing w:after="0" w:line="240" w:lineRule="auto"/>
              <w:jc w:val="center"/>
              <w:rPr>
                <w:rFonts w:ascii="Times New Roman" w:hAnsi="Times New Roman"/>
                <w:sz w:val="24"/>
                <w:szCs w:val="24"/>
              </w:rPr>
            </w:pPr>
            <w:r>
              <w:rPr>
                <w:rFonts w:ascii="Times New Roman" w:hAnsi="Times New Roman"/>
                <w:sz w:val="24"/>
                <w:szCs w:val="24"/>
              </w:rPr>
              <w:t>(1,29)</w:t>
            </w:r>
          </w:p>
        </w:tc>
      </w:tr>
    </w:tbl>
    <w:p w:rsidR="007614FF" w:rsidRDefault="007614FF" w:rsidP="007614FF">
      <w:pPr>
        <w:spacing w:after="0" w:line="240" w:lineRule="auto"/>
        <w:ind w:firstLine="709"/>
        <w:rPr>
          <w:rFonts w:ascii="Times New Roman" w:hAnsi="Times New Roman"/>
          <w:sz w:val="26"/>
          <w:szCs w:val="26"/>
        </w:rPr>
      </w:pPr>
    </w:p>
    <w:p w:rsidR="007614FF" w:rsidRDefault="007614FF" w:rsidP="007614FF">
      <w:pPr>
        <w:shd w:val="clear" w:color="auto" w:fill="FFFFFF"/>
        <w:spacing w:after="0" w:line="240" w:lineRule="auto"/>
        <w:ind w:firstLine="709"/>
        <w:rPr>
          <w:rFonts w:ascii="Times New Roman" w:hAnsi="Times New Roman"/>
          <w:color w:val="000000"/>
          <w:sz w:val="26"/>
          <w:szCs w:val="26"/>
        </w:rPr>
      </w:pPr>
      <w:r>
        <w:rPr>
          <w:rFonts w:ascii="Times New Roman" w:hAnsi="Times New Roman"/>
          <w:b/>
          <w:bCs/>
          <w:color w:val="000000"/>
          <w:sz w:val="26"/>
          <w:szCs w:val="26"/>
        </w:rPr>
        <w:t>Примітка</w:t>
      </w:r>
      <w:r>
        <w:rPr>
          <w:rFonts w:ascii="Times New Roman" w:hAnsi="Times New Roman"/>
          <w:color w:val="000000"/>
          <w:sz w:val="26"/>
          <w:szCs w:val="26"/>
        </w:rPr>
        <w:t>. Цифри в дужках - це від’ємні значення.</w:t>
      </w:r>
    </w:p>
    <w:p w:rsidR="007614FF" w:rsidRDefault="007614FF" w:rsidP="007614FF">
      <w:pPr>
        <w:widowControl w:val="0"/>
        <w:spacing w:after="0" w:line="240" w:lineRule="auto"/>
        <w:ind w:firstLine="709"/>
        <w:jc w:val="both"/>
        <w:rPr>
          <w:rFonts w:ascii="Times New Roman" w:hAnsi="Times New Roman"/>
          <w:sz w:val="26"/>
          <w:szCs w:val="26"/>
        </w:rPr>
      </w:pPr>
    </w:p>
    <w:p w:rsidR="007614FF" w:rsidRDefault="007614FF" w:rsidP="007614FF">
      <w:pPr>
        <w:spacing w:after="0" w:line="240" w:lineRule="auto"/>
        <w:ind w:firstLine="709"/>
        <w:rPr>
          <w:rFonts w:ascii="Times New Roman" w:hAnsi="Times New Roman"/>
          <w:sz w:val="26"/>
          <w:szCs w:val="26"/>
        </w:rPr>
      </w:pPr>
    </w:p>
    <w:p w:rsidR="00DF60F5" w:rsidRPr="00632DD3" w:rsidRDefault="00DF60F5" w:rsidP="007614FF">
      <w:pPr>
        <w:spacing w:after="0" w:line="240" w:lineRule="auto"/>
        <w:jc w:val="both"/>
        <w:rPr>
          <w:rFonts w:ascii="Times New Roman" w:hAnsi="Times New Roman"/>
          <w:sz w:val="26"/>
          <w:szCs w:val="26"/>
        </w:rPr>
      </w:pPr>
    </w:p>
    <w:sectPr w:rsidR="00DF60F5" w:rsidRPr="00632DD3" w:rsidSect="003043F7">
      <w:footerReference w:type="default" r:id="rId1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795" w:rsidRDefault="008F5795" w:rsidP="0098562D">
      <w:pPr>
        <w:spacing w:after="0" w:line="240" w:lineRule="auto"/>
      </w:pPr>
      <w:r>
        <w:separator/>
      </w:r>
    </w:p>
  </w:endnote>
  <w:endnote w:type="continuationSeparator" w:id="0">
    <w:p w:rsidR="008F5795" w:rsidRDefault="008F5795" w:rsidP="009856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2354"/>
      <w:docPartObj>
        <w:docPartGallery w:val="Page Numbers (Bottom of Page)"/>
        <w:docPartUnique/>
      </w:docPartObj>
    </w:sdtPr>
    <w:sdtContent>
      <w:p w:rsidR="006F324D" w:rsidRDefault="008F003A">
        <w:pPr>
          <w:pStyle w:val="a9"/>
          <w:jc w:val="right"/>
        </w:pPr>
        <w:fldSimple w:instr=" PAGE   \* MERGEFORMAT ">
          <w:r w:rsidR="00C0521E">
            <w:rPr>
              <w:noProof/>
            </w:rPr>
            <w:t>2</w:t>
          </w:r>
        </w:fldSimple>
      </w:p>
    </w:sdtContent>
  </w:sdt>
  <w:p w:rsidR="006F324D" w:rsidRDefault="006F324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795" w:rsidRDefault="008F5795" w:rsidP="0098562D">
      <w:pPr>
        <w:spacing w:after="0" w:line="240" w:lineRule="auto"/>
      </w:pPr>
      <w:r>
        <w:separator/>
      </w:r>
    </w:p>
  </w:footnote>
  <w:footnote w:type="continuationSeparator" w:id="0">
    <w:p w:rsidR="008F5795" w:rsidRDefault="008F5795" w:rsidP="009856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3E4"/>
    <w:multiLevelType w:val="hybridMultilevel"/>
    <w:tmpl w:val="9E165C80"/>
    <w:lvl w:ilvl="0" w:tplc="C8FCE2F0">
      <w:start w:val="1"/>
      <w:numFmt w:val="decimal"/>
      <w:lvlText w:val="%1."/>
      <w:lvlJc w:val="left"/>
      <w:pPr>
        <w:tabs>
          <w:tab w:val="num" w:pos="1080"/>
        </w:tabs>
        <w:ind w:left="1080" w:hanging="360"/>
      </w:pPr>
      <w:rPr>
        <w:rFonts w:ascii="Times New Roman" w:eastAsia="Times-Roman" w:hAnsi="Times New Roman" w:hint="default"/>
        <w:b w:val="0"/>
        <w:i w:val="0"/>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AF4D77"/>
    <w:multiLevelType w:val="hybridMultilevel"/>
    <w:tmpl w:val="21FE506A"/>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nsid w:val="1C74562B"/>
    <w:multiLevelType w:val="hybridMultilevel"/>
    <w:tmpl w:val="89061778"/>
    <w:lvl w:ilvl="0" w:tplc="96A0188C">
      <w:start w:val="1"/>
      <w:numFmt w:val="decimal"/>
      <w:lvlText w:val="%1."/>
      <w:lvlJc w:val="left"/>
      <w:pPr>
        <w:ind w:left="1211" w:hanging="360"/>
      </w:pPr>
      <w:rPr>
        <w:rFonts w:hint="default"/>
        <w:b/>
        <w:bCs w:val="0"/>
        <w:i w:val="0"/>
        <w:i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E820F33"/>
    <w:multiLevelType w:val="hybridMultilevel"/>
    <w:tmpl w:val="6BD66010"/>
    <w:lvl w:ilvl="0" w:tplc="A3F0A7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C977FD"/>
    <w:multiLevelType w:val="hybridMultilevel"/>
    <w:tmpl w:val="799261D0"/>
    <w:lvl w:ilvl="0" w:tplc="CF3CACEA">
      <w:start w:val="1"/>
      <w:numFmt w:val="decimal"/>
      <w:lvlText w:val="%1."/>
      <w:lvlJc w:val="left"/>
      <w:pPr>
        <w:tabs>
          <w:tab w:val="num" w:pos="720"/>
        </w:tabs>
        <w:ind w:left="720" w:hanging="360"/>
      </w:pPr>
      <w:rPr>
        <w:rFonts w:ascii="Times New Roman" w:hAnsi="Times New Roman" w:cs="Times New Roman" w:hint="default"/>
      </w:rPr>
    </w:lvl>
    <w:lvl w:ilvl="1" w:tplc="E9B0A73E">
      <w:start w:val="8"/>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04FF3"/>
    <w:multiLevelType w:val="hybridMultilevel"/>
    <w:tmpl w:val="290AB680"/>
    <w:lvl w:ilvl="0" w:tplc="77A6A40E">
      <w:start w:val="1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6">
    <w:nsid w:val="22FB3DF2"/>
    <w:multiLevelType w:val="hybridMultilevel"/>
    <w:tmpl w:val="E63C15CC"/>
    <w:lvl w:ilvl="0" w:tplc="1A1C1382">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9876401"/>
    <w:multiLevelType w:val="hybridMultilevel"/>
    <w:tmpl w:val="0666D05A"/>
    <w:lvl w:ilvl="0" w:tplc="D630A0A2">
      <w:start w:val="4"/>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29B66292"/>
    <w:multiLevelType w:val="multilevel"/>
    <w:tmpl w:val="A89E400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38CC1E96"/>
    <w:multiLevelType w:val="hybridMultilevel"/>
    <w:tmpl w:val="F306C95C"/>
    <w:lvl w:ilvl="0" w:tplc="5FC46C2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8E64E0"/>
    <w:multiLevelType w:val="hybridMultilevel"/>
    <w:tmpl w:val="43209664"/>
    <w:lvl w:ilvl="0" w:tplc="EDC08DDA">
      <w:start w:val="1"/>
      <w:numFmt w:val="decimal"/>
      <w:lvlText w:val="%1."/>
      <w:lvlJc w:val="left"/>
      <w:pPr>
        <w:tabs>
          <w:tab w:val="num" w:pos="1800"/>
        </w:tabs>
        <w:ind w:left="1800" w:hanging="360"/>
      </w:pPr>
      <w:rPr>
        <w:rFonts w:hint="default"/>
        <w:b w:val="0"/>
        <w:i w:val="0"/>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1">
    <w:nsid w:val="3E516C33"/>
    <w:multiLevelType w:val="hybridMultilevel"/>
    <w:tmpl w:val="B47C6642"/>
    <w:lvl w:ilvl="0" w:tplc="4C26BC5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3FAF5EF7"/>
    <w:multiLevelType w:val="hybridMultilevel"/>
    <w:tmpl w:val="7A601C30"/>
    <w:lvl w:ilvl="0" w:tplc="B5DA1204">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46A68D6"/>
    <w:multiLevelType w:val="hybridMultilevel"/>
    <w:tmpl w:val="4C780FF4"/>
    <w:lvl w:ilvl="0" w:tplc="0419000F">
      <w:start w:val="9"/>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1F6669"/>
    <w:multiLevelType w:val="hybridMultilevel"/>
    <w:tmpl w:val="55FE77E0"/>
    <w:lvl w:ilvl="0" w:tplc="2894333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5">
    <w:nsid w:val="4B327781"/>
    <w:multiLevelType w:val="hybridMultilevel"/>
    <w:tmpl w:val="802ED146"/>
    <w:lvl w:ilvl="0" w:tplc="63C2739A">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5046586C"/>
    <w:multiLevelType w:val="hybridMultilevel"/>
    <w:tmpl w:val="15EECED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7">
    <w:nsid w:val="55E045A1"/>
    <w:multiLevelType w:val="multilevel"/>
    <w:tmpl w:val="8586C67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573F5DFC"/>
    <w:multiLevelType w:val="hybridMultilevel"/>
    <w:tmpl w:val="8206924E"/>
    <w:lvl w:ilvl="0" w:tplc="893652A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7B3325C"/>
    <w:multiLevelType w:val="hybridMultilevel"/>
    <w:tmpl w:val="8A58E510"/>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2E5AA5"/>
    <w:multiLevelType w:val="hybridMultilevel"/>
    <w:tmpl w:val="CF0443D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132F57"/>
    <w:multiLevelType w:val="hybridMultilevel"/>
    <w:tmpl w:val="A5A65A30"/>
    <w:lvl w:ilvl="0" w:tplc="DE727818">
      <w:start w:val="1"/>
      <w:numFmt w:val="bullet"/>
      <w:lvlText w:val="-"/>
      <w:lvlJc w:val="left"/>
      <w:pPr>
        <w:ind w:left="927" w:hanging="360"/>
      </w:pPr>
      <w:rPr>
        <w:rFonts w:ascii="Times New Roman" w:eastAsia="Calibri" w:hAnsi="Times New Roman" w:cs="Times New Roman" w:hint="default"/>
        <w:sz w:val="28"/>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A6A1FF0"/>
    <w:multiLevelType w:val="hybridMultilevel"/>
    <w:tmpl w:val="05865982"/>
    <w:lvl w:ilvl="0" w:tplc="958ECE68">
      <w:start w:val="10"/>
      <w:numFmt w:val="bullet"/>
      <w:lvlText w:val="-"/>
      <w:lvlJc w:val="left"/>
      <w:pPr>
        <w:tabs>
          <w:tab w:val="num" w:pos="1071"/>
        </w:tabs>
        <w:ind w:left="1071" w:hanging="360"/>
      </w:pPr>
      <w:rPr>
        <w:rFonts w:ascii="Times New Roman" w:eastAsia="Times New Roman" w:hAnsi="Times New Roman" w:cs="Times New Roman" w:hint="default"/>
      </w:rPr>
    </w:lvl>
    <w:lvl w:ilvl="1" w:tplc="04190003" w:tentative="1">
      <w:start w:val="1"/>
      <w:numFmt w:val="bullet"/>
      <w:lvlText w:val="o"/>
      <w:lvlJc w:val="left"/>
      <w:pPr>
        <w:tabs>
          <w:tab w:val="num" w:pos="1791"/>
        </w:tabs>
        <w:ind w:left="1791" w:hanging="360"/>
      </w:pPr>
      <w:rPr>
        <w:rFonts w:ascii="Courier New" w:hAnsi="Courier New" w:cs="Courier New" w:hint="default"/>
      </w:rPr>
    </w:lvl>
    <w:lvl w:ilvl="2" w:tplc="04190005" w:tentative="1">
      <w:start w:val="1"/>
      <w:numFmt w:val="bullet"/>
      <w:lvlText w:val=""/>
      <w:lvlJc w:val="left"/>
      <w:pPr>
        <w:tabs>
          <w:tab w:val="num" w:pos="2511"/>
        </w:tabs>
        <w:ind w:left="2511" w:hanging="360"/>
      </w:pPr>
      <w:rPr>
        <w:rFonts w:ascii="Wingdings" w:hAnsi="Wingdings" w:hint="default"/>
      </w:rPr>
    </w:lvl>
    <w:lvl w:ilvl="3" w:tplc="04190001" w:tentative="1">
      <w:start w:val="1"/>
      <w:numFmt w:val="bullet"/>
      <w:lvlText w:val=""/>
      <w:lvlJc w:val="left"/>
      <w:pPr>
        <w:tabs>
          <w:tab w:val="num" w:pos="3231"/>
        </w:tabs>
        <w:ind w:left="3231" w:hanging="360"/>
      </w:pPr>
      <w:rPr>
        <w:rFonts w:ascii="Symbol" w:hAnsi="Symbol" w:hint="default"/>
      </w:rPr>
    </w:lvl>
    <w:lvl w:ilvl="4" w:tplc="04190003" w:tentative="1">
      <w:start w:val="1"/>
      <w:numFmt w:val="bullet"/>
      <w:lvlText w:val="o"/>
      <w:lvlJc w:val="left"/>
      <w:pPr>
        <w:tabs>
          <w:tab w:val="num" w:pos="3951"/>
        </w:tabs>
        <w:ind w:left="3951" w:hanging="360"/>
      </w:pPr>
      <w:rPr>
        <w:rFonts w:ascii="Courier New" w:hAnsi="Courier New" w:cs="Courier New" w:hint="default"/>
      </w:rPr>
    </w:lvl>
    <w:lvl w:ilvl="5" w:tplc="04190005" w:tentative="1">
      <w:start w:val="1"/>
      <w:numFmt w:val="bullet"/>
      <w:lvlText w:val=""/>
      <w:lvlJc w:val="left"/>
      <w:pPr>
        <w:tabs>
          <w:tab w:val="num" w:pos="4671"/>
        </w:tabs>
        <w:ind w:left="4671" w:hanging="360"/>
      </w:pPr>
      <w:rPr>
        <w:rFonts w:ascii="Wingdings" w:hAnsi="Wingdings" w:hint="default"/>
      </w:rPr>
    </w:lvl>
    <w:lvl w:ilvl="6" w:tplc="04190001" w:tentative="1">
      <w:start w:val="1"/>
      <w:numFmt w:val="bullet"/>
      <w:lvlText w:val=""/>
      <w:lvlJc w:val="left"/>
      <w:pPr>
        <w:tabs>
          <w:tab w:val="num" w:pos="5391"/>
        </w:tabs>
        <w:ind w:left="5391" w:hanging="360"/>
      </w:pPr>
      <w:rPr>
        <w:rFonts w:ascii="Symbol" w:hAnsi="Symbol" w:hint="default"/>
      </w:rPr>
    </w:lvl>
    <w:lvl w:ilvl="7" w:tplc="04190003" w:tentative="1">
      <w:start w:val="1"/>
      <w:numFmt w:val="bullet"/>
      <w:lvlText w:val="o"/>
      <w:lvlJc w:val="left"/>
      <w:pPr>
        <w:tabs>
          <w:tab w:val="num" w:pos="6111"/>
        </w:tabs>
        <w:ind w:left="6111" w:hanging="360"/>
      </w:pPr>
      <w:rPr>
        <w:rFonts w:ascii="Courier New" w:hAnsi="Courier New" w:cs="Courier New" w:hint="default"/>
      </w:rPr>
    </w:lvl>
    <w:lvl w:ilvl="8" w:tplc="04190005" w:tentative="1">
      <w:start w:val="1"/>
      <w:numFmt w:val="bullet"/>
      <w:lvlText w:val=""/>
      <w:lvlJc w:val="left"/>
      <w:pPr>
        <w:tabs>
          <w:tab w:val="num" w:pos="6831"/>
        </w:tabs>
        <w:ind w:left="6831" w:hanging="360"/>
      </w:pPr>
      <w:rPr>
        <w:rFonts w:ascii="Wingdings" w:hAnsi="Wingdings" w:hint="default"/>
      </w:rPr>
    </w:lvl>
  </w:abstractNum>
  <w:abstractNum w:abstractNumId="23">
    <w:nsid w:val="6B4632E3"/>
    <w:multiLevelType w:val="hybridMultilevel"/>
    <w:tmpl w:val="F0DA67A2"/>
    <w:lvl w:ilvl="0" w:tplc="334C4C62">
      <w:start w:val="1"/>
      <w:numFmt w:val="decimal"/>
      <w:lvlText w:val="%1."/>
      <w:lvlJc w:val="left"/>
      <w:pPr>
        <w:tabs>
          <w:tab w:val="num" w:pos="948"/>
        </w:tabs>
        <w:ind w:left="948" w:hanging="588"/>
      </w:pPr>
      <w:rPr>
        <w:rFonts w:hint="default"/>
        <w:color w:val="auto"/>
      </w:rPr>
    </w:lvl>
    <w:lvl w:ilvl="1" w:tplc="04190019" w:tentative="1">
      <w:start w:val="1"/>
      <w:numFmt w:val="lowerLetter"/>
      <w:lvlText w:val="%2."/>
      <w:lvlJc w:val="left"/>
      <w:pPr>
        <w:tabs>
          <w:tab w:val="num" w:pos="1397"/>
        </w:tabs>
        <w:ind w:left="1397" w:hanging="360"/>
      </w:pPr>
    </w:lvl>
    <w:lvl w:ilvl="2" w:tplc="0419001B" w:tentative="1">
      <w:start w:val="1"/>
      <w:numFmt w:val="lowerRoman"/>
      <w:lvlText w:val="%3."/>
      <w:lvlJc w:val="right"/>
      <w:pPr>
        <w:tabs>
          <w:tab w:val="num" w:pos="2117"/>
        </w:tabs>
        <w:ind w:left="2117" w:hanging="180"/>
      </w:pPr>
    </w:lvl>
    <w:lvl w:ilvl="3" w:tplc="0419000F" w:tentative="1">
      <w:start w:val="1"/>
      <w:numFmt w:val="decimal"/>
      <w:lvlText w:val="%4."/>
      <w:lvlJc w:val="left"/>
      <w:pPr>
        <w:tabs>
          <w:tab w:val="num" w:pos="2837"/>
        </w:tabs>
        <w:ind w:left="2837" w:hanging="360"/>
      </w:pPr>
    </w:lvl>
    <w:lvl w:ilvl="4" w:tplc="04190019" w:tentative="1">
      <w:start w:val="1"/>
      <w:numFmt w:val="lowerLetter"/>
      <w:lvlText w:val="%5."/>
      <w:lvlJc w:val="left"/>
      <w:pPr>
        <w:tabs>
          <w:tab w:val="num" w:pos="3557"/>
        </w:tabs>
        <w:ind w:left="3557" w:hanging="360"/>
      </w:pPr>
    </w:lvl>
    <w:lvl w:ilvl="5" w:tplc="0419001B" w:tentative="1">
      <w:start w:val="1"/>
      <w:numFmt w:val="lowerRoman"/>
      <w:lvlText w:val="%6."/>
      <w:lvlJc w:val="right"/>
      <w:pPr>
        <w:tabs>
          <w:tab w:val="num" w:pos="4277"/>
        </w:tabs>
        <w:ind w:left="4277" w:hanging="180"/>
      </w:pPr>
    </w:lvl>
    <w:lvl w:ilvl="6" w:tplc="0419000F" w:tentative="1">
      <w:start w:val="1"/>
      <w:numFmt w:val="decimal"/>
      <w:lvlText w:val="%7."/>
      <w:lvlJc w:val="left"/>
      <w:pPr>
        <w:tabs>
          <w:tab w:val="num" w:pos="4997"/>
        </w:tabs>
        <w:ind w:left="4997" w:hanging="360"/>
      </w:pPr>
    </w:lvl>
    <w:lvl w:ilvl="7" w:tplc="04190019" w:tentative="1">
      <w:start w:val="1"/>
      <w:numFmt w:val="lowerLetter"/>
      <w:lvlText w:val="%8."/>
      <w:lvlJc w:val="left"/>
      <w:pPr>
        <w:tabs>
          <w:tab w:val="num" w:pos="5717"/>
        </w:tabs>
        <w:ind w:left="5717" w:hanging="360"/>
      </w:pPr>
    </w:lvl>
    <w:lvl w:ilvl="8" w:tplc="0419001B" w:tentative="1">
      <w:start w:val="1"/>
      <w:numFmt w:val="lowerRoman"/>
      <w:lvlText w:val="%9."/>
      <w:lvlJc w:val="right"/>
      <w:pPr>
        <w:tabs>
          <w:tab w:val="num" w:pos="6437"/>
        </w:tabs>
        <w:ind w:left="6437" w:hanging="180"/>
      </w:pPr>
    </w:lvl>
  </w:abstractNum>
  <w:abstractNum w:abstractNumId="24">
    <w:nsid w:val="6E0337B4"/>
    <w:multiLevelType w:val="hybridMultilevel"/>
    <w:tmpl w:val="2DBAC7E2"/>
    <w:lvl w:ilvl="0" w:tplc="0419000F">
      <w:start w:val="1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7508033B"/>
    <w:multiLevelType w:val="hybridMultilevel"/>
    <w:tmpl w:val="B73E5624"/>
    <w:lvl w:ilvl="0" w:tplc="FF282B04">
      <w:start w:val="2"/>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77A72289"/>
    <w:multiLevelType w:val="hybridMultilevel"/>
    <w:tmpl w:val="53929DAA"/>
    <w:lvl w:ilvl="0" w:tplc="322881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3"/>
  </w:num>
  <w:num w:numId="4">
    <w:abstractNumId w:val="7"/>
  </w:num>
  <w:num w:numId="5">
    <w:abstractNumId w:val="20"/>
  </w:num>
  <w:num w:numId="6">
    <w:abstractNumId w:val="13"/>
  </w:num>
  <w:num w:numId="7">
    <w:abstractNumId w:val="4"/>
  </w:num>
  <w:num w:numId="8">
    <w:abstractNumId w:val="18"/>
  </w:num>
  <w:num w:numId="9">
    <w:abstractNumId w:val="15"/>
  </w:num>
  <w:num w:numId="10">
    <w:abstractNumId w:val="0"/>
  </w:num>
  <w:num w:numId="11">
    <w:abstractNumId w:val="24"/>
  </w:num>
  <w:num w:numId="12">
    <w:abstractNumId w:val="12"/>
  </w:num>
  <w:num w:numId="13">
    <w:abstractNumId w:val="6"/>
  </w:num>
  <w:num w:numId="14">
    <w:abstractNumId w:val="19"/>
  </w:num>
  <w:num w:numId="15">
    <w:abstractNumId w:val="22"/>
  </w:num>
  <w:num w:numId="16">
    <w:abstractNumId w:val="3"/>
  </w:num>
  <w:num w:numId="17">
    <w:abstractNumId w:val="10"/>
  </w:num>
  <w:num w:numId="18">
    <w:abstractNumId w:val="26"/>
  </w:num>
  <w:num w:numId="19">
    <w:abstractNumId w:val="16"/>
  </w:num>
  <w:num w:numId="20">
    <w:abstractNumId w:val="1"/>
  </w:num>
  <w:num w:numId="21">
    <w:abstractNumId w:val="8"/>
  </w:num>
  <w:num w:numId="22">
    <w:abstractNumId w:val="21"/>
  </w:num>
  <w:num w:numId="23">
    <w:abstractNumId w:val="25"/>
  </w:num>
  <w:num w:numId="24">
    <w:abstractNumId w:val="14"/>
  </w:num>
  <w:num w:numId="25">
    <w:abstractNumId w:val="5"/>
  </w:num>
  <w:num w:numId="26">
    <w:abstractNumId w:val="2"/>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23D5"/>
    <w:rsid w:val="00036D08"/>
    <w:rsid w:val="00037821"/>
    <w:rsid w:val="00037CD3"/>
    <w:rsid w:val="00043AD8"/>
    <w:rsid w:val="00075CBA"/>
    <w:rsid w:val="0008210C"/>
    <w:rsid w:val="00092F20"/>
    <w:rsid w:val="000B5325"/>
    <w:rsid w:val="000D1800"/>
    <w:rsid w:val="000F5457"/>
    <w:rsid w:val="00147CBB"/>
    <w:rsid w:val="00176E4B"/>
    <w:rsid w:val="001B659E"/>
    <w:rsid w:val="001C56D8"/>
    <w:rsid w:val="001E34B9"/>
    <w:rsid w:val="0024087F"/>
    <w:rsid w:val="0027124D"/>
    <w:rsid w:val="00275762"/>
    <w:rsid w:val="002A2F57"/>
    <w:rsid w:val="002A5FA4"/>
    <w:rsid w:val="003043F7"/>
    <w:rsid w:val="00315ACC"/>
    <w:rsid w:val="00331383"/>
    <w:rsid w:val="003313E8"/>
    <w:rsid w:val="00345F19"/>
    <w:rsid w:val="003467F0"/>
    <w:rsid w:val="0039399C"/>
    <w:rsid w:val="00396AF6"/>
    <w:rsid w:val="003C7865"/>
    <w:rsid w:val="003E12BC"/>
    <w:rsid w:val="00402BAF"/>
    <w:rsid w:val="004401D9"/>
    <w:rsid w:val="00455973"/>
    <w:rsid w:val="0046609C"/>
    <w:rsid w:val="00476E20"/>
    <w:rsid w:val="00484FF5"/>
    <w:rsid w:val="004B6D2D"/>
    <w:rsid w:val="004E332D"/>
    <w:rsid w:val="004E38BF"/>
    <w:rsid w:val="004F50B1"/>
    <w:rsid w:val="00536BE4"/>
    <w:rsid w:val="0056181E"/>
    <w:rsid w:val="005854DA"/>
    <w:rsid w:val="00623268"/>
    <w:rsid w:val="00632DD3"/>
    <w:rsid w:val="00655C33"/>
    <w:rsid w:val="006656C0"/>
    <w:rsid w:val="0066767B"/>
    <w:rsid w:val="006A429A"/>
    <w:rsid w:val="006B1C14"/>
    <w:rsid w:val="006F324D"/>
    <w:rsid w:val="00742B57"/>
    <w:rsid w:val="00743CF2"/>
    <w:rsid w:val="00745DFA"/>
    <w:rsid w:val="007614FF"/>
    <w:rsid w:val="00764D55"/>
    <w:rsid w:val="00782EF5"/>
    <w:rsid w:val="007C5B3B"/>
    <w:rsid w:val="007C7888"/>
    <w:rsid w:val="007F2337"/>
    <w:rsid w:val="00805813"/>
    <w:rsid w:val="00810CF4"/>
    <w:rsid w:val="00826F2C"/>
    <w:rsid w:val="008444E5"/>
    <w:rsid w:val="00893EA4"/>
    <w:rsid w:val="008B42CC"/>
    <w:rsid w:val="008C3BB3"/>
    <w:rsid w:val="008C4BE5"/>
    <w:rsid w:val="008C545A"/>
    <w:rsid w:val="008E5534"/>
    <w:rsid w:val="008F003A"/>
    <w:rsid w:val="008F26DC"/>
    <w:rsid w:val="008F5795"/>
    <w:rsid w:val="0098562D"/>
    <w:rsid w:val="00987381"/>
    <w:rsid w:val="009943B4"/>
    <w:rsid w:val="009D0A54"/>
    <w:rsid w:val="00A057CE"/>
    <w:rsid w:val="00A05D30"/>
    <w:rsid w:val="00A16C16"/>
    <w:rsid w:val="00A30BF9"/>
    <w:rsid w:val="00AD32AE"/>
    <w:rsid w:val="00AD5423"/>
    <w:rsid w:val="00B421F0"/>
    <w:rsid w:val="00B47114"/>
    <w:rsid w:val="00B87A3C"/>
    <w:rsid w:val="00B94BE9"/>
    <w:rsid w:val="00B97A73"/>
    <w:rsid w:val="00BF50DB"/>
    <w:rsid w:val="00C02505"/>
    <w:rsid w:val="00C0521E"/>
    <w:rsid w:val="00C062CE"/>
    <w:rsid w:val="00C2198A"/>
    <w:rsid w:val="00C56342"/>
    <w:rsid w:val="00C745C7"/>
    <w:rsid w:val="00C91F44"/>
    <w:rsid w:val="00D465F8"/>
    <w:rsid w:val="00D57772"/>
    <w:rsid w:val="00DA517B"/>
    <w:rsid w:val="00DB2167"/>
    <w:rsid w:val="00DF2B74"/>
    <w:rsid w:val="00DF60F5"/>
    <w:rsid w:val="00E21527"/>
    <w:rsid w:val="00E25FE0"/>
    <w:rsid w:val="00E27972"/>
    <w:rsid w:val="00E3071E"/>
    <w:rsid w:val="00E623D5"/>
    <w:rsid w:val="00E936BF"/>
    <w:rsid w:val="00E952A1"/>
    <w:rsid w:val="00E96F3C"/>
    <w:rsid w:val="00F320C1"/>
    <w:rsid w:val="00F57202"/>
    <w:rsid w:val="00F71531"/>
    <w:rsid w:val="00F826A6"/>
    <w:rsid w:val="00F850F4"/>
    <w:rsid w:val="00F92B6D"/>
    <w:rsid w:val="00FC206B"/>
    <w:rsid w:val="00FD4A9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AF6"/>
    <w:pPr>
      <w:spacing w:after="200" w:line="276" w:lineRule="auto"/>
    </w:pPr>
    <w:rPr>
      <w:sz w:val="22"/>
      <w:szCs w:val="22"/>
      <w:lang w:val="uk-UA" w:eastAsia="uk-UA"/>
    </w:rPr>
  </w:style>
  <w:style w:type="paragraph" w:styleId="2">
    <w:name w:val="heading 2"/>
    <w:basedOn w:val="a"/>
    <w:link w:val="20"/>
    <w:semiHidden/>
    <w:unhideWhenUsed/>
    <w:qFormat/>
    <w:locked/>
    <w:rsid w:val="007C7888"/>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C7888"/>
    <w:rPr>
      <w:rFonts w:asciiTheme="majorHAnsi" w:eastAsiaTheme="majorEastAsia" w:hAnsiTheme="majorHAnsi" w:cstheme="majorBidi"/>
      <w:b/>
      <w:bCs/>
      <w:i/>
      <w:iCs/>
      <w:sz w:val="28"/>
      <w:szCs w:val="28"/>
      <w:lang w:val="uk-UA" w:eastAsia="uk-UA"/>
    </w:rPr>
  </w:style>
  <w:style w:type="character" w:styleId="a3">
    <w:name w:val="Strong"/>
    <w:basedOn w:val="a0"/>
    <w:qFormat/>
    <w:locked/>
    <w:rsid w:val="007C7888"/>
    <w:rPr>
      <w:b/>
      <w:bCs/>
    </w:rPr>
  </w:style>
  <w:style w:type="character" w:styleId="a4">
    <w:name w:val="Emphasis"/>
    <w:basedOn w:val="a0"/>
    <w:qFormat/>
    <w:locked/>
    <w:rsid w:val="007C7888"/>
    <w:rPr>
      <w:i/>
      <w:iCs/>
    </w:rPr>
  </w:style>
  <w:style w:type="paragraph" w:styleId="a5">
    <w:name w:val="List Paragraph"/>
    <w:basedOn w:val="a"/>
    <w:uiPriority w:val="34"/>
    <w:qFormat/>
    <w:rsid w:val="0027124D"/>
    <w:pPr>
      <w:ind w:left="720"/>
      <w:contextualSpacing/>
    </w:pPr>
    <w:rPr>
      <w:rFonts w:asciiTheme="minorHAnsi" w:eastAsiaTheme="minorHAnsi" w:hAnsiTheme="minorHAnsi" w:cstheme="minorBidi"/>
      <w:lang w:val="ru-RU" w:eastAsia="en-US"/>
    </w:rPr>
  </w:style>
  <w:style w:type="character" w:styleId="a6">
    <w:name w:val="Hyperlink"/>
    <w:basedOn w:val="a0"/>
    <w:unhideWhenUsed/>
    <w:rsid w:val="007F2337"/>
    <w:rPr>
      <w:color w:val="0000FF" w:themeColor="hyperlink"/>
      <w:u w:val="single"/>
    </w:rPr>
  </w:style>
  <w:style w:type="paragraph" w:styleId="a7">
    <w:name w:val="header"/>
    <w:basedOn w:val="a"/>
    <w:link w:val="a8"/>
    <w:unhideWhenUsed/>
    <w:rsid w:val="0098562D"/>
    <w:pPr>
      <w:tabs>
        <w:tab w:val="center" w:pos="4677"/>
        <w:tab w:val="right" w:pos="9355"/>
      </w:tabs>
      <w:spacing w:after="0" w:line="240" w:lineRule="auto"/>
    </w:pPr>
  </w:style>
  <w:style w:type="character" w:customStyle="1" w:styleId="a8">
    <w:name w:val="Верхний колонтитул Знак"/>
    <w:basedOn w:val="a0"/>
    <w:link w:val="a7"/>
    <w:rsid w:val="0098562D"/>
    <w:rPr>
      <w:sz w:val="22"/>
      <w:szCs w:val="22"/>
      <w:lang w:val="uk-UA" w:eastAsia="uk-UA"/>
    </w:rPr>
  </w:style>
  <w:style w:type="paragraph" w:styleId="a9">
    <w:name w:val="footer"/>
    <w:basedOn w:val="a"/>
    <w:link w:val="aa"/>
    <w:unhideWhenUsed/>
    <w:rsid w:val="0098562D"/>
    <w:pPr>
      <w:tabs>
        <w:tab w:val="center" w:pos="4677"/>
        <w:tab w:val="right" w:pos="9355"/>
      </w:tabs>
      <w:spacing w:after="0" w:line="240" w:lineRule="auto"/>
    </w:pPr>
  </w:style>
  <w:style w:type="character" w:customStyle="1" w:styleId="aa">
    <w:name w:val="Нижний колонтитул Знак"/>
    <w:basedOn w:val="a0"/>
    <w:link w:val="a9"/>
    <w:rsid w:val="0098562D"/>
    <w:rPr>
      <w:sz w:val="22"/>
      <w:szCs w:val="22"/>
      <w:lang w:val="uk-UA" w:eastAsia="uk-UA"/>
    </w:rPr>
  </w:style>
  <w:style w:type="table" w:styleId="ab">
    <w:name w:val="Table Grid"/>
    <w:basedOn w:val="a1"/>
    <w:uiPriority w:val="59"/>
    <w:rsid w:val="00075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DF60F5"/>
    <w:pPr>
      <w:spacing w:before="100" w:beforeAutospacing="1" w:after="100" w:afterAutospacing="1" w:line="240" w:lineRule="auto"/>
    </w:pPr>
    <w:rPr>
      <w:rFonts w:ascii="Times New Roman" w:hAnsi="Times New Roman"/>
      <w:sz w:val="24"/>
      <w:szCs w:val="24"/>
      <w:lang w:val="en-US" w:eastAsia="en-US"/>
    </w:rPr>
  </w:style>
  <w:style w:type="paragraph" w:customStyle="1" w:styleId="nospacing">
    <w:name w:val="nospacing"/>
    <w:basedOn w:val="a"/>
    <w:rsid w:val="00DF60F5"/>
    <w:pPr>
      <w:spacing w:before="100" w:beforeAutospacing="1" w:after="100" w:afterAutospacing="1" w:line="240" w:lineRule="auto"/>
    </w:pPr>
    <w:rPr>
      <w:rFonts w:ascii="Times New Roman" w:hAnsi="Times New Roman"/>
      <w:sz w:val="24"/>
      <w:szCs w:val="24"/>
      <w:lang w:eastAsia="ru-RU"/>
    </w:rPr>
  </w:style>
  <w:style w:type="character" w:customStyle="1" w:styleId="fontstyle17">
    <w:name w:val="fontstyle17"/>
    <w:basedOn w:val="a0"/>
    <w:rsid w:val="00DF60F5"/>
  </w:style>
  <w:style w:type="paragraph" w:customStyle="1" w:styleId="1">
    <w:name w:val="Без интервала1"/>
    <w:rsid w:val="00DF60F5"/>
    <w:rPr>
      <w:sz w:val="22"/>
      <w:szCs w:val="22"/>
      <w:lang w:val="uk-UA" w:eastAsia="uk-UA"/>
    </w:rPr>
  </w:style>
  <w:style w:type="paragraph" w:customStyle="1" w:styleId="10">
    <w:name w:val="Абзац списка1"/>
    <w:basedOn w:val="a"/>
    <w:rsid w:val="00DF60F5"/>
    <w:pPr>
      <w:ind w:left="720"/>
      <w:contextualSpacing/>
    </w:pPr>
    <w:rPr>
      <w:lang w:eastAsia="en-US"/>
    </w:rPr>
  </w:style>
  <w:style w:type="paragraph" w:styleId="ad">
    <w:name w:val="Balloon Text"/>
    <w:basedOn w:val="a"/>
    <w:link w:val="ae"/>
    <w:rsid w:val="00DF60F5"/>
    <w:pPr>
      <w:spacing w:after="0" w:line="240" w:lineRule="auto"/>
    </w:pPr>
    <w:rPr>
      <w:rFonts w:ascii="Tahoma" w:hAnsi="Tahoma"/>
      <w:sz w:val="16"/>
      <w:szCs w:val="16"/>
    </w:rPr>
  </w:style>
  <w:style w:type="character" w:customStyle="1" w:styleId="ae">
    <w:name w:val="Текст выноски Знак"/>
    <w:basedOn w:val="a0"/>
    <w:link w:val="ad"/>
    <w:rsid w:val="00DF60F5"/>
    <w:rPr>
      <w:rFonts w:ascii="Tahoma" w:hAnsi="Tahoma"/>
      <w:sz w:val="16"/>
      <w:szCs w:val="16"/>
    </w:rPr>
  </w:style>
  <w:style w:type="paragraph" w:styleId="HTML">
    <w:name w:val="HTML Preformatted"/>
    <w:basedOn w:val="a"/>
    <w:link w:val="HTML0"/>
    <w:unhideWhenUsed/>
    <w:rsid w:val="00DF60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rsid w:val="00DF60F5"/>
    <w:rPr>
      <w:rFonts w:ascii="Courier New" w:hAnsi="Courier New" w:cs="Courier New"/>
    </w:rPr>
  </w:style>
  <w:style w:type="paragraph" w:styleId="af">
    <w:name w:val="Body Text Indent"/>
    <w:basedOn w:val="a"/>
    <w:link w:val="af0"/>
    <w:rsid w:val="00DF60F5"/>
    <w:pPr>
      <w:spacing w:after="0" w:line="240" w:lineRule="auto"/>
      <w:ind w:firstLine="900"/>
      <w:jc w:val="both"/>
    </w:pPr>
    <w:rPr>
      <w:rFonts w:ascii="Arial" w:hAnsi="Arial"/>
      <w:sz w:val="24"/>
      <w:szCs w:val="20"/>
      <w:lang w:eastAsia="ru-RU"/>
    </w:rPr>
  </w:style>
  <w:style w:type="character" w:customStyle="1" w:styleId="af0">
    <w:name w:val="Основной текст с отступом Знак"/>
    <w:basedOn w:val="a0"/>
    <w:link w:val="af"/>
    <w:rsid w:val="00DF60F5"/>
    <w:rPr>
      <w:rFonts w:ascii="Arial" w:hAnsi="Arial"/>
      <w:sz w:val="24"/>
      <w:lang w:val="uk-UA"/>
    </w:rPr>
  </w:style>
  <w:style w:type="paragraph" w:customStyle="1" w:styleId="11">
    <w:name w:val="Без интервала1"/>
    <w:rsid w:val="00DF60F5"/>
    <w:rPr>
      <w:sz w:val="22"/>
      <w:szCs w:val="22"/>
      <w:lang w:val="uk-UA" w:eastAsia="uk-UA"/>
    </w:rPr>
  </w:style>
  <w:style w:type="character" w:customStyle="1" w:styleId="21">
    <w:name w:val="Знак Знак2"/>
    <w:rsid w:val="00DF60F5"/>
    <w:rPr>
      <w:rFonts w:ascii="Courier New" w:hAnsi="Courier New" w:cs="Courier New"/>
    </w:rPr>
  </w:style>
  <w:style w:type="character" w:customStyle="1" w:styleId="FontStyle13">
    <w:name w:val="Font Style13"/>
    <w:rsid w:val="00DF60F5"/>
    <w:rPr>
      <w:rFonts w:ascii="Times New Roman" w:hAnsi="Times New Roman" w:cs="Times New Roman"/>
      <w:sz w:val="26"/>
      <w:szCs w:val="26"/>
    </w:rPr>
  </w:style>
  <w:style w:type="character" w:styleId="af1">
    <w:name w:val="page number"/>
    <w:basedOn w:val="a0"/>
    <w:rsid w:val="00DF60F5"/>
  </w:style>
  <w:style w:type="paragraph" w:customStyle="1" w:styleId="Default">
    <w:name w:val="Default"/>
    <w:rsid w:val="00DF60F5"/>
    <w:pPr>
      <w:autoSpaceDE w:val="0"/>
      <w:autoSpaceDN w:val="0"/>
      <w:adjustRightInd w:val="0"/>
    </w:pPr>
    <w:rPr>
      <w:rFonts w:ascii="Times New Roman" w:hAnsi="Times New Roman"/>
      <w:color w:val="000000"/>
      <w:sz w:val="24"/>
      <w:szCs w:val="24"/>
    </w:rPr>
  </w:style>
  <w:style w:type="character" w:customStyle="1" w:styleId="22">
    <w:name w:val="Основной текст (2)"/>
    <w:rsid w:val="00DF60F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23">
    <w:name w:val="Основной текст (2)_"/>
    <w:rsid w:val="00DF60F5"/>
    <w:rPr>
      <w:rFonts w:ascii="Times New Roman" w:eastAsia="Times New Roman" w:hAnsi="Times New Roman" w:cs="Times New Roman"/>
      <w:b w:val="0"/>
      <w:bCs w:val="0"/>
      <w:i w:val="0"/>
      <w:iCs w:val="0"/>
      <w:smallCaps w:val="0"/>
      <w:strike w:val="0"/>
      <w:sz w:val="22"/>
      <w:szCs w:val="22"/>
      <w:u w:val="none"/>
    </w:rPr>
  </w:style>
  <w:style w:type="paragraph" w:customStyle="1" w:styleId="listparagraph">
    <w:name w:val="listparagraph"/>
    <w:basedOn w:val="a"/>
    <w:rsid w:val="00DF60F5"/>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12">
    <w:name w:val="Абзац списка1"/>
    <w:basedOn w:val="a"/>
    <w:uiPriority w:val="99"/>
    <w:rsid w:val="00DF60F5"/>
    <w:pPr>
      <w:ind w:left="720"/>
      <w:contextualSpacing/>
    </w:pPr>
    <w:rPr>
      <w:lang w:eastAsia="en-US"/>
    </w:rPr>
  </w:style>
  <w:style w:type="character" w:customStyle="1" w:styleId="af2">
    <w:name w:val="Неразрешенное упоминание"/>
    <w:uiPriority w:val="99"/>
    <w:semiHidden/>
    <w:unhideWhenUsed/>
    <w:rsid w:val="00DF60F5"/>
    <w:rPr>
      <w:color w:val="605E5C"/>
      <w:shd w:val="clear" w:color="auto" w:fill="E1DFDD"/>
    </w:rPr>
  </w:style>
  <w:style w:type="paragraph" w:customStyle="1" w:styleId="rvps2">
    <w:name w:val="rvps2"/>
    <w:basedOn w:val="a"/>
    <w:rsid w:val="00DF60F5"/>
    <w:pPr>
      <w:spacing w:before="100" w:beforeAutospacing="1" w:after="100" w:afterAutospacing="1" w:line="240" w:lineRule="auto"/>
    </w:pPr>
    <w:rPr>
      <w:rFonts w:ascii="Times New Roman" w:hAnsi="Times New Roman"/>
      <w:sz w:val="24"/>
      <w:szCs w:val="24"/>
      <w:lang w:val="ru-RU" w:eastAsia="ru-RU"/>
    </w:rPr>
  </w:style>
  <w:style w:type="character" w:customStyle="1" w:styleId="rvts46">
    <w:name w:val="rvts46"/>
    <w:rsid w:val="00DF60F5"/>
  </w:style>
  <w:style w:type="paragraph" w:customStyle="1" w:styleId="rvps7">
    <w:name w:val="rvps7"/>
    <w:basedOn w:val="a"/>
    <w:rsid w:val="00DF60F5"/>
    <w:pPr>
      <w:spacing w:before="100" w:beforeAutospacing="1" w:after="100" w:afterAutospacing="1" w:line="240" w:lineRule="auto"/>
    </w:pPr>
    <w:rPr>
      <w:rFonts w:ascii="Times New Roman" w:hAnsi="Times New Roman"/>
      <w:sz w:val="24"/>
      <w:szCs w:val="24"/>
      <w:lang w:val="ru-RU" w:eastAsia="ru-RU"/>
    </w:rPr>
  </w:style>
  <w:style w:type="character" w:customStyle="1" w:styleId="rvts15">
    <w:name w:val="rvts15"/>
    <w:rsid w:val="00DF60F5"/>
  </w:style>
  <w:style w:type="paragraph" w:customStyle="1" w:styleId="rvps12">
    <w:name w:val="rvps12"/>
    <w:basedOn w:val="a"/>
    <w:rsid w:val="00DF60F5"/>
    <w:pPr>
      <w:spacing w:before="100" w:beforeAutospacing="1" w:after="100" w:afterAutospacing="1" w:line="240" w:lineRule="auto"/>
    </w:pPr>
    <w:rPr>
      <w:rFonts w:ascii="Times New Roman" w:hAnsi="Times New Roman"/>
      <w:sz w:val="24"/>
      <w:szCs w:val="24"/>
      <w:lang w:val="ru-RU" w:eastAsia="ru-RU"/>
    </w:rPr>
  </w:style>
  <w:style w:type="paragraph" w:customStyle="1" w:styleId="rvps14">
    <w:name w:val="rvps14"/>
    <w:basedOn w:val="a"/>
    <w:rsid w:val="00DF60F5"/>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5319028">
      <w:bodyDiv w:val="1"/>
      <w:marLeft w:val="0"/>
      <w:marRight w:val="0"/>
      <w:marTop w:val="0"/>
      <w:marBottom w:val="0"/>
      <w:divBdr>
        <w:top w:val="none" w:sz="0" w:space="0" w:color="auto"/>
        <w:left w:val="none" w:sz="0" w:space="0" w:color="auto"/>
        <w:bottom w:val="none" w:sz="0" w:space="0" w:color="auto"/>
        <w:right w:val="none" w:sz="0" w:space="0" w:color="auto"/>
      </w:divBdr>
    </w:div>
    <w:div w:id="632829832">
      <w:bodyDiv w:val="1"/>
      <w:marLeft w:val="0"/>
      <w:marRight w:val="0"/>
      <w:marTop w:val="0"/>
      <w:marBottom w:val="0"/>
      <w:divBdr>
        <w:top w:val="none" w:sz="0" w:space="0" w:color="auto"/>
        <w:left w:val="none" w:sz="0" w:space="0" w:color="auto"/>
        <w:bottom w:val="none" w:sz="0" w:space="0" w:color="auto"/>
        <w:right w:val="none" w:sz="0" w:space="0" w:color="auto"/>
      </w:divBdr>
    </w:div>
    <w:div w:id="20205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promsmila@ukr.net" TargetMode="External"/><Relationship Id="rId3" Type="http://schemas.openxmlformats.org/officeDocument/2006/relationships/settings" Target="settings.xml"/><Relationship Id="rId7" Type="http://schemas.openxmlformats.org/officeDocument/2006/relationships/hyperlink" Target="mailto:agropromsmila@uk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rada/show/v0196863-20?find=1&amp;text=%D1%94%D0%B4%D0%B8%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1</Pages>
  <Words>11083</Words>
  <Characters>6318</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Тов(СТО)-Вантажавто</cp:lastModifiedBy>
  <cp:revision>85</cp:revision>
  <dcterms:created xsi:type="dcterms:W3CDTF">2023-04-26T12:03:00Z</dcterms:created>
  <dcterms:modified xsi:type="dcterms:W3CDTF">2023-07-07T11:21:00Z</dcterms:modified>
</cp:coreProperties>
</file>