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2D" w:rsidRPr="00805CA0" w:rsidRDefault="00584354" w:rsidP="00000128">
      <w:pPr>
        <w:spacing w:after="0" w:line="240" w:lineRule="auto"/>
        <w:jc w:val="center"/>
        <w:rPr>
          <w:rFonts w:ascii="Times New Roman" w:hAnsi="Times New Roman" w:cs="Times New Roman"/>
          <w:sz w:val="28"/>
          <w:szCs w:val="28"/>
          <w:lang w:val="uk-UA"/>
        </w:rPr>
      </w:pPr>
      <w:r w:rsidRPr="00805CA0">
        <w:rPr>
          <w:rFonts w:ascii="Times New Roman" w:hAnsi="Times New Roman" w:cs="Times New Roman"/>
          <w:sz w:val="28"/>
          <w:szCs w:val="28"/>
          <w:lang w:val="uk-UA"/>
        </w:rPr>
        <w:t>Повідомлення</w:t>
      </w:r>
    </w:p>
    <w:p w:rsidR="00584354" w:rsidRPr="00805CA0" w:rsidRDefault="00584354" w:rsidP="00000128">
      <w:pPr>
        <w:spacing w:after="0" w:line="240" w:lineRule="auto"/>
        <w:jc w:val="center"/>
        <w:rPr>
          <w:rFonts w:ascii="Times New Roman" w:hAnsi="Times New Roman" w:cs="Times New Roman"/>
          <w:sz w:val="28"/>
          <w:szCs w:val="28"/>
          <w:lang w:val="uk-UA"/>
        </w:rPr>
      </w:pPr>
      <w:r w:rsidRPr="00805CA0">
        <w:rPr>
          <w:rFonts w:ascii="Times New Roman" w:hAnsi="Times New Roman" w:cs="Times New Roman"/>
          <w:sz w:val="28"/>
          <w:szCs w:val="28"/>
          <w:lang w:val="uk-UA"/>
        </w:rPr>
        <w:t xml:space="preserve">про проведення (скликання) Загальних зборів акціонерного товариства </w:t>
      </w:r>
    </w:p>
    <w:p w:rsidR="00584354" w:rsidRPr="00805CA0" w:rsidRDefault="00584354" w:rsidP="00000128">
      <w:pPr>
        <w:spacing w:after="0" w:line="240" w:lineRule="auto"/>
        <w:jc w:val="center"/>
        <w:rPr>
          <w:rFonts w:ascii="Times New Roman" w:hAnsi="Times New Roman" w:cs="Times New Roman"/>
          <w:sz w:val="26"/>
          <w:szCs w:val="26"/>
          <w:lang w:val="uk-UA"/>
        </w:rPr>
      </w:pPr>
    </w:p>
    <w:tbl>
      <w:tblPr>
        <w:tblStyle w:val="a3"/>
        <w:tblW w:w="0" w:type="auto"/>
        <w:tblLook w:val="04A0" w:firstRow="1" w:lastRow="0" w:firstColumn="1" w:lastColumn="0" w:noHBand="0" w:noVBand="1"/>
      </w:tblPr>
      <w:tblGrid>
        <w:gridCol w:w="3936"/>
        <w:gridCol w:w="6237"/>
      </w:tblGrid>
      <w:tr w:rsidR="00584354" w:rsidRPr="00805CA0" w:rsidTr="00F059B2">
        <w:tc>
          <w:tcPr>
            <w:tcW w:w="3936" w:type="dxa"/>
          </w:tcPr>
          <w:p w:rsidR="00584354" w:rsidRPr="00805CA0" w:rsidRDefault="00584354" w:rsidP="00000128">
            <w:pPr>
              <w:jc w:val="center"/>
              <w:rPr>
                <w:rFonts w:ascii="Times New Roman" w:hAnsi="Times New Roman" w:cs="Times New Roman"/>
                <w:sz w:val="26"/>
                <w:szCs w:val="26"/>
                <w:lang w:val="uk-UA"/>
              </w:rPr>
            </w:pPr>
            <w:r w:rsidRPr="00805CA0">
              <w:rPr>
                <w:rFonts w:ascii="Times New Roman" w:hAnsi="Times New Roman" w:cs="Times New Roman"/>
                <w:sz w:val="26"/>
                <w:szCs w:val="26"/>
                <w:lang w:val="uk-UA"/>
              </w:rPr>
              <w:t>1</w:t>
            </w:r>
          </w:p>
        </w:tc>
        <w:tc>
          <w:tcPr>
            <w:tcW w:w="6237" w:type="dxa"/>
          </w:tcPr>
          <w:p w:rsidR="00584354" w:rsidRPr="00805CA0" w:rsidRDefault="00584354" w:rsidP="00000128">
            <w:pPr>
              <w:jc w:val="center"/>
              <w:rPr>
                <w:rFonts w:ascii="Times New Roman" w:hAnsi="Times New Roman" w:cs="Times New Roman"/>
                <w:sz w:val="26"/>
                <w:szCs w:val="26"/>
                <w:lang w:val="uk-UA"/>
              </w:rPr>
            </w:pPr>
            <w:r w:rsidRPr="00805CA0">
              <w:rPr>
                <w:rFonts w:ascii="Times New Roman" w:hAnsi="Times New Roman" w:cs="Times New Roman"/>
                <w:sz w:val="26"/>
                <w:szCs w:val="26"/>
                <w:lang w:val="uk-UA"/>
              </w:rPr>
              <w:t>2</w:t>
            </w:r>
          </w:p>
        </w:tc>
      </w:tr>
      <w:tr w:rsidR="00584354" w:rsidRPr="00805CA0" w:rsidTr="00F059B2">
        <w:tc>
          <w:tcPr>
            <w:tcW w:w="3936" w:type="dxa"/>
          </w:tcPr>
          <w:p w:rsidR="00584354" w:rsidRPr="00805CA0" w:rsidRDefault="00584354"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Повне найменування</w:t>
            </w:r>
          </w:p>
        </w:tc>
        <w:tc>
          <w:tcPr>
            <w:tcW w:w="6237" w:type="dxa"/>
          </w:tcPr>
          <w:p w:rsidR="00584354" w:rsidRPr="00805CA0" w:rsidRDefault="00584354" w:rsidP="00000128">
            <w:pPr>
              <w:rPr>
                <w:rFonts w:ascii="Times New Roman" w:hAnsi="Times New Roman" w:cs="Times New Roman"/>
                <w:b/>
                <w:sz w:val="26"/>
                <w:szCs w:val="26"/>
                <w:lang w:val="uk-UA"/>
              </w:rPr>
            </w:pPr>
            <w:r w:rsidRPr="00805CA0">
              <w:rPr>
                <w:rFonts w:ascii="Times New Roman" w:hAnsi="Times New Roman" w:cs="Times New Roman"/>
                <w:b/>
                <w:sz w:val="26"/>
                <w:szCs w:val="26"/>
                <w:lang w:val="uk-UA"/>
              </w:rPr>
              <w:t>Приватне акціонерне товариство «Сміла-</w:t>
            </w:r>
            <w:proofErr w:type="spellStart"/>
            <w:r w:rsidRPr="00805CA0">
              <w:rPr>
                <w:rFonts w:ascii="Times New Roman" w:hAnsi="Times New Roman" w:cs="Times New Roman"/>
                <w:b/>
                <w:sz w:val="26"/>
                <w:szCs w:val="26"/>
                <w:lang w:val="uk-UA"/>
              </w:rPr>
              <w:t>Агропромсервіс</w:t>
            </w:r>
            <w:proofErr w:type="spellEnd"/>
            <w:r w:rsidRPr="00805CA0">
              <w:rPr>
                <w:rFonts w:ascii="Times New Roman" w:hAnsi="Times New Roman" w:cs="Times New Roman"/>
                <w:b/>
                <w:sz w:val="26"/>
                <w:szCs w:val="26"/>
                <w:lang w:val="uk-UA"/>
              </w:rPr>
              <w:t xml:space="preserve">» </w:t>
            </w:r>
          </w:p>
        </w:tc>
      </w:tr>
      <w:tr w:rsidR="00584354" w:rsidRPr="00805CA0" w:rsidTr="00F059B2">
        <w:tc>
          <w:tcPr>
            <w:tcW w:w="3936" w:type="dxa"/>
          </w:tcPr>
          <w:p w:rsidR="00584354" w:rsidRPr="00805CA0" w:rsidRDefault="00584354"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Ідентифікаційний код юридичної особи </w:t>
            </w:r>
          </w:p>
        </w:tc>
        <w:tc>
          <w:tcPr>
            <w:tcW w:w="6237"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30065580</w:t>
            </w:r>
          </w:p>
        </w:tc>
      </w:tr>
      <w:tr w:rsidR="00584354" w:rsidRPr="00805CA0" w:rsidTr="00F059B2">
        <w:tc>
          <w:tcPr>
            <w:tcW w:w="3936"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Місцезнаходження </w:t>
            </w:r>
          </w:p>
        </w:tc>
        <w:tc>
          <w:tcPr>
            <w:tcW w:w="6237"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20700, Черкаська область, м. Сміла, вул. </w:t>
            </w:r>
            <w:proofErr w:type="spellStart"/>
            <w:r w:rsidRPr="00805CA0">
              <w:rPr>
                <w:rFonts w:ascii="Times New Roman" w:hAnsi="Times New Roman" w:cs="Times New Roman"/>
                <w:sz w:val="26"/>
                <w:szCs w:val="26"/>
                <w:lang w:val="uk-UA"/>
              </w:rPr>
              <w:t>Саражі</w:t>
            </w:r>
            <w:proofErr w:type="spellEnd"/>
            <w:r w:rsidRPr="00805CA0">
              <w:rPr>
                <w:rFonts w:ascii="Times New Roman" w:hAnsi="Times New Roman" w:cs="Times New Roman"/>
                <w:sz w:val="26"/>
                <w:szCs w:val="26"/>
                <w:lang w:val="uk-UA"/>
              </w:rPr>
              <w:t xml:space="preserve"> Євгена (Мазура), 21а </w:t>
            </w:r>
          </w:p>
        </w:tc>
      </w:tr>
      <w:tr w:rsidR="00584354" w:rsidRPr="00805CA0" w:rsidTr="00F059B2">
        <w:tc>
          <w:tcPr>
            <w:tcW w:w="3936"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Дата проведення загальних зборів </w:t>
            </w:r>
          </w:p>
        </w:tc>
        <w:tc>
          <w:tcPr>
            <w:tcW w:w="6237" w:type="dxa"/>
          </w:tcPr>
          <w:p w:rsidR="00584354" w:rsidRPr="00805CA0" w:rsidRDefault="00000128" w:rsidP="00000128">
            <w:pPr>
              <w:rPr>
                <w:rFonts w:ascii="Times New Roman" w:hAnsi="Times New Roman" w:cs="Times New Roman"/>
                <w:b/>
                <w:sz w:val="26"/>
                <w:szCs w:val="26"/>
                <w:lang w:val="uk-UA"/>
              </w:rPr>
            </w:pPr>
            <w:r w:rsidRPr="00805CA0">
              <w:rPr>
                <w:rFonts w:ascii="Times New Roman" w:hAnsi="Times New Roman" w:cs="Times New Roman"/>
                <w:b/>
                <w:sz w:val="26"/>
                <w:szCs w:val="26"/>
                <w:lang w:val="uk-UA"/>
              </w:rPr>
              <w:t>30.04.2026</w:t>
            </w:r>
          </w:p>
        </w:tc>
      </w:tr>
      <w:tr w:rsidR="00584354" w:rsidRPr="00805CA0" w:rsidTr="00F059B2">
        <w:tc>
          <w:tcPr>
            <w:tcW w:w="3936"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Спосіб проведення загальних зборів</w:t>
            </w:r>
          </w:p>
        </w:tc>
        <w:tc>
          <w:tcPr>
            <w:tcW w:w="6237"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опитування (дистанційно)</w:t>
            </w:r>
          </w:p>
        </w:tc>
      </w:tr>
      <w:tr w:rsidR="00584354" w:rsidRPr="00805CA0" w:rsidTr="00F059B2">
        <w:tc>
          <w:tcPr>
            <w:tcW w:w="3936"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Час початку проведення загальних зборів</w:t>
            </w:r>
          </w:p>
        </w:tc>
        <w:tc>
          <w:tcPr>
            <w:tcW w:w="6237" w:type="dxa"/>
          </w:tcPr>
          <w:p w:rsidR="00584354" w:rsidRPr="00805CA0" w:rsidRDefault="00B82CF5" w:rsidP="00000128">
            <w:pP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584354" w:rsidRPr="00547090" w:rsidTr="00F059B2">
        <w:tc>
          <w:tcPr>
            <w:tcW w:w="3936" w:type="dxa"/>
          </w:tcPr>
          <w:p w:rsidR="00584354" w:rsidRPr="00805CA0" w:rsidRDefault="00000128"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Час початку і закінчення Реєстрації акціонерів для участі у загальних зборах проведення</w:t>
            </w:r>
          </w:p>
        </w:tc>
        <w:tc>
          <w:tcPr>
            <w:tcW w:w="6237" w:type="dxa"/>
          </w:tcPr>
          <w:p w:rsidR="00584354" w:rsidRPr="0046118F" w:rsidRDefault="000F1176" w:rsidP="00547090">
            <w:pPr>
              <w:rPr>
                <w:rFonts w:ascii="Times New Roman" w:hAnsi="Times New Roman" w:cs="Times New Roman"/>
                <w:sz w:val="26"/>
                <w:szCs w:val="26"/>
                <w:lang w:val="uk-UA"/>
              </w:rPr>
            </w:pPr>
            <w:r>
              <w:rPr>
                <w:rFonts w:ascii="Times New Roman" w:hAnsi="Times New Roman" w:cs="Times New Roman"/>
                <w:sz w:val="26"/>
                <w:szCs w:val="26"/>
                <w:lang w:val="uk-UA"/>
              </w:rPr>
              <w:t>Реєстрація акціонерів  для участі у загальних зборах здійснюється на підставі поданих бюлетенів для голосування через депозитарні установи відповідно до Порядку</w:t>
            </w:r>
            <w:r w:rsidR="00547090">
              <w:rPr>
                <w:rFonts w:ascii="Times New Roman" w:hAnsi="Times New Roman" w:cs="Times New Roman"/>
                <w:sz w:val="26"/>
                <w:szCs w:val="26"/>
                <w:lang w:val="uk-UA"/>
              </w:rPr>
              <w:t xml:space="preserve"> скликання та проведення дистанційних загальних зборів акціонерів, затверджених рішенням Національної комісії  з цінних паперів та фондового ринку </w:t>
            </w:r>
            <w:r>
              <w:rPr>
                <w:rFonts w:ascii="Times New Roman" w:hAnsi="Times New Roman" w:cs="Times New Roman"/>
                <w:sz w:val="26"/>
                <w:szCs w:val="26"/>
                <w:lang w:val="uk-UA"/>
              </w:rPr>
              <w:t xml:space="preserve"> </w:t>
            </w:r>
            <w:r w:rsidR="00547090">
              <w:rPr>
                <w:rFonts w:ascii="Times New Roman" w:hAnsi="Times New Roman" w:cs="Times New Roman"/>
                <w:sz w:val="26"/>
                <w:szCs w:val="26"/>
                <w:lang w:val="uk-UA"/>
              </w:rPr>
              <w:t xml:space="preserve">від 06 березня 2023 року  </w:t>
            </w:r>
            <w:r>
              <w:rPr>
                <w:rFonts w:ascii="Times New Roman" w:hAnsi="Times New Roman" w:cs="Times New Roman"/>
                <w:sz w:val="26"/>
                <w:szCs w:val="26"/>
                <w:lang w:val="uk-UA"/>
              </w:rPr>
              <w:t>№ 236</w:t>
            </w:r>
            <w:r w:rsidR="00547090">
              <w:rPr>
                <w:rFonts w:ascii="Times New Roman" w:hAnsi="Times New Roman" w:cs="Times New Roman"/>
                <w:sz w:val="26"/>
                <w:szCs w:val="26"/>
                <w:lang w:val="uk-UA"/>
              </w:rPr>
              <w:t xml:space="preserve"> (далі за текстом – Порядок).  </w:t>
            </w:r>
            <w:r>
              <w:rPr>
                <w:rFonts w:ascii="Times New Roman" w:hAnsi="Times New Roman" w:cs="Times New Roman"/>
                <w:sz w:val="26"/>
                <w:szCs w:val="26"/>
                <w:lang w:val="uk-UA"/>
              </w:rPr>
              <w:t>Акціонери вважаються зареєстрованими за умови подання бюлетенів для голосування у встановленому порядку.</w:t>
            </w:r>
          </w:p>
        </w:tc>
      </w:tr>
      <w:tr w:rsidR="00901A6C" w:rsidRPr="00805CA0" w:rsidTr="00F059B2">
        <w:tc>
          <w:tcPr>
            <w:tcW w:w="3936" w:type="dxa"/>
          </w:tcPr>
          <w:p w:rsidR="00901A6C" w:rsidRPr="00805CA0" w:rsidRDefault="00901A6C" w:rsidP="00901A6C">
            <w:pPr>
              <w:rPr>
                <w:rFonts w:ascii="Times New Roman" w:hAnsi="Times New Roman" w:cs="Times New Roman"/>
                <w:sz w:val="26"/>
                <w:szCs w:val="26"/>
                <w:lang w:val="uk-UA"/>
              </w:rPr>
            </w:pPr>
            <w:r w:rsidRPr="00805CA0">
              <w:rPr>
                <w:rFonts w:ascii="Times New Roman" w:hAnsi="Times New Roman" w:cs="Times New Roman"/>
                <w:sz w:val="26"/>
                <w:szCs w:val="26"/>
                <w:lang w:val="uk-UA"/>
              </w:rPr>
              <w:t>Дата складання переліку акціонерів, які мають право на участь у загальних зборах</w:t>
            </w:r>
          </w:p>
        </w:tc>
        <w:tc>
          <w:tcPr>
            <w:tcW w:w="6237" w:type="dxa"/>
          </w:tcPr>
          <w:p w:rsidR="00901A6C" w:rsidRDefault="00901A6C" w:rsidP="00901A6C">
            <w:pPr>
              <w:rPr>
                <w:rFonts w:ascii="Times New Roman" w:hAnsi="Times New Roman" w:cs="Times New Roman"/>
                <w:b/>
                <w:sz w:val="26"/>
                <w:szCs w:val="26"/>
                <w:lang w:val="uk-UA"/>
              </w:rPr>
            </w:pPr>
            <w:r>
              <w:rPr>
                <w:rFonts w:ascii="Times New Roman" w:hAnsi="Times New Roman" w:cs="Times New Roman"/>
                <w:b/>
                <w:sz w:val="26"/>
                <w:szCs w:val="26"/>
                <w:lang w:val="uk-UA"/>
              </w:rPr>
              <w:t xml:space="preserve">27.04.2026 станом на 23:00 год </w:t>
            </w:r>
          </w:p>
        </w:tc>
      </w:tr>
      <w:tr w:rsidR="00901A6C" w:rsidRPr="00A30592" w:rsidTr="00F059B2">
        <w:tc>
          <w:tcPr>
            <w:tcW w:w="3936" w:type="dxa"/>
          </w:tcPr>
          <w:p w:rsidR="00901A6C" w:rsidRPr="00805CA0" w:rsidRDefault="00901A6C" w:rsidP="00901A6C">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Проект порядку денного/порядок денний </w:t>
            </w:r>
          </w:p>
        </w:tc>
        <w:tc>
          <w:tcPr>
            <w:tcW w:w="6237" w:type="dxa"/>
          </w:tcPr>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1. Затвердження результатів фінансово-господарської діяльності та річного звіту Товариства за 2025 рік.</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2. Розгляд звіту Наглядової ради Товариства про роботу у 2025 році.</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3. Затвердження рішень Наглядової ради за 2025 рік і до 01.04.2026 року.</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4. Розгляд питання щодо розподілу прибутків і збитків Товариства.</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5. Прийняття рішення про попереднє надання згоди на вчинення значних правочинів, які можуть вчинятися Товариством.</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6.  Про попереднє надання згоди на викуп, продаж акцій, нерухомого та рухомого майна Товариства.</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t>Питання № 7.  Про надання згоди на викуп права власності на земельні ділянки сільськогосподарського призначення.</w:t>
            </w:r>
          </w:p>
          <w:p w:rsidR="00901A6C" w:rsidRDefault="00901A6C" w:rsidP="00901A6C">
            <w:pPr>
              <w:pStyle w:val="a4"/>
              <w:ind w:left="34"/>
              <w:rPr>
                <w:rFonts w:ascii="Times New Roman" w:hAnsi="Times New Roman" w:cs="Times New Roman"/>
                <w:sz w:val="26"/>
                <w:szCs w:val="26"/>
                <w:lang w:val="uk-UA"/>
              </w:rPr>
            </w:pPr>
            <w:r>
              <w:rPr>
                <w:rFonts w:ascii="Times New Roman" w:hAnsi="Times New Roman" w:cs="Times New Roman"/>
                <w:sz w:val="26"/>
                <w:szCs w:val="26"/>
                <w:lang w:val="uk-UA"/>
              </w:rPr>
              <w:lastRenderedPageBreak/>
              <w:t>Питання № 8.  Про зміну організаційно-правової форми ПрАТ «Сміла-</w:t>
            </w:r>
            <w:proofErr w:type="spellStart"/>
            <w:r>
              <w:rPr>
                <w:rFonts w:ascii="Times New Roman" w:hAnsi="Times New Roman" w:cs="Times New Roman"/>
                <w:sz w:val="26"/>
                <w:szCs w:val="26"/>
                <w:lang w:val="uk-UA"/>
              </w:rPr>
              <w:t>Агропромсервіс</w:t>
            </w:r>
            <w:proofErr w:type="spellEnd"/>
            <w:r>
              <w:rPr>
                <w:rFonts w:ascii="Times New Roman" w:hAnsi="Times New Roman" w:cs="Times New Roman"/>
                <w:sz w:val="26"/>
                <w:szCs w:val="26"/>
                <w:lang w:val="uk-UA"/>
              </w:rPr>
              <w:t>».</w:t>
            </w:r>
          </w:p>
          <w:p w:rsidR="00901A6C" w:rsidRDefault="00901A6C" w:rsidP="00901A6C">
            <w:pPr>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Між питаннями, включеними до </w:t>
            </w:r>
            <w:proofErr w:type="spellStart"/>
            <w:r>
              <w:rPr>
                <w:rFonts w:ascii="Times New Roman" w:hAnsi="Times New Roman" w:cs="Times New Roman"/>
                <w:sz w:val="26"/>
                <w:szCs w:val="26"/>
                <w:lang w:val="uk-UA"/>
              </w:rPr>
              <w:t>проєкту</w:t>
            </w:r>
            <w:proofErr w:type="spellEnd"/>
            <w:r>
              <w:rPr>
                <w:rFonts w:ascii="Times New Roman" w:hAnsi="Times New Roman" w:cs="Times New Roman"/>
                <w:sz w:val="26"/>
                <w:szCs w:val="26"/>
                <w:lang w:val="uk-UA"/>
              </w:rPr>
              <w:t xml:space="preserve"> порядку денного загальних зборів, відсутній взаємозв’язок (питання не пов’язані між собою та прийняття рішення з одного питання </w:t>
            </w:r>
            <w:proofErr w:type="spellStart"/>
            <w:r>
              <w:rPr>
                <w:rFonts w:ascii="Times New Roman" w:hAnsi="Times New Roman" w:cs="Times New Roman"/>
                <w:sz w:val="26"/>
                <w:szCs w:val="26"/>
                <w:lang w:val="uk-UA"/>
              </w:rPr>
              <w:t>проєкту</w:t>
            </w:r>
            <w:proofErr w:type="spellEnd"/>
            <w:r>
              <w:rPr>
                <w:rFonts w:ascii="Times New Roman" w:hAnsi="Times New Roman" w:cs="Times New Roman"/>
                <w:sz w:val="26"/>
                <w:szCs w:val="26"/>
                <w:lang w:val="uk-UA"/>
              </w:rPr>
              <w:t xml:space="preserve"> порядку денного не впливає на прийняття рішення з іншого питання). Даний </w:t>
            </w:r>
            <w:proofErr w:type="spellStart"/>
            <w:r>
              <w:rPr>
                <w:rFonts w:ascii="Times New Roman" w:hAnsi="Times New Roman" w:cs="Times New Roman"/>
                <w:sz w:val="26"/>
                <w:szCs w:val="26"/>
                <w:lang w:val="uk-UA"/>
              </w:rPr>
              <w:t>проєкт</w:t>
            </w:r>
            <w:proofErr w:type="spellEnd"/>
            <w:r>
              <w:rPr>
                <w:rFonts w:ascii="Times New Roman" w:hAnsi="Times New Roman" w:cs="Times New Roman"/>
                <w:sz w:val="26"/>
                <w:szCs w:val="26"/>
                <w:lang w:val="uk-UA"/>
              </w:rPr>
              <w:t xml:space="preserve"> порядку денного загальних зборів, у разі відсутності пропозицій до нього від акціонерів, вважати порядком денним дистанційних річних загальних зборів акціонерів Товариства, які відбудуться 30 квітня 2026 року, у якого відсутній взаємозв’язок між питаннями, включеними до порядку денного.</w:t>
            </w:r>
          </w:p>
        </w:tc>
      </w:tr>
      <w:tr w:rsidR="00B458AC" w:rsidRPr="00805CA0" w:rsidTr="00F059B2">
        <w:tc>
          <w:tcPr>
            <w:tcW w:w="3936" w:type="dxa"/>
          </w:tcPr>
          <w:p w:rsidR="00B458AC" w:rsidRPr="00805CA0" w:rsidRDefault="00B458AC"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lastRenderedPageBreak/>
              <w:t>Проекти рішень (крім кумулятивного голосування) з кожного питання, включеного до проекту порядку денного</w:t>
            </w:r>
          </w:p>
        </w:tc>
        <w:tc>
          <w:tcPr>
            <w:tcW w:w="6237" w:type="dxa"/>
          </w:tcPr>
          <w:p w:rsidR="00901A6C" w:rsidRDefault="00901A6C" w:rsidP="00901A6C">
            <w:pPr>
              <w:ind w:firstLine="34"/>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1.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питання № 1</w:t>
            </w:r>
          </w:p>
          <w:p w:rsidR="00901A6C" w:rsidRDefault="00901A6C" w:rsidP="00901A6C">
            <w:pPr>
              <w:pStyle w:val="a4"/>
              <w:ind w:left="34"/>
              <w:jc w:val="both"/>
              <w:rPr>
                <w:rFonts w:ascii="Times New Roman" w:hAnsi="Times New Roman" w:cs="Times New Roman"/>
                <w:i/>
                <w:sz w:val="26"/>
                <w:szCs w:val="26"/>
                <w:lang w:val="uk-UA"/>
              </w:rPr>
            </w:pPr>
            <w:r>
              <w:rPr>
                <w:rFonts w:ascii="Times New Roman" w:hAnsi="Times New Roman" w:cs="Times New Roman"/>
                <w:i/>
                <w:sz w:val="26"/>
                <w:szCs w:val="26"/>
                <w:lang w:val="uk-UA"/>
              </w:rPr>
              <w:t>1.1. Затвердити результати фінансово-господарської діяльності річний звіт Товариства за 2025 рік.</w:t>
            </w:r>
          </w:p>
          <w:p w:rsidR="00901A6C" w:rsidRDefault="00901A6C" w:rsidP="00901A6C">
            <w:pPr>
              <w:pStyle w:val="a4"/>
              <w:ind w:left="34"/>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2.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питання № 2</w:t>
            </w:r>
          </w:p>
          <w:p w:rsidR="00901A6C" w:rsidRDefault="00901A6C" w:rsidP="00901A6C">
            <w:pPr>
              <w:pStyle w:val="a4"/>
              <w:ind w:left="0"/>
              <w:jc w:val="both"/>
              <w:rPr>
                <w:rFonts w:ascii="Times New Roman" w:hAnsi="Times New Roman" w:cs="Times New Roman"/>
                <w:i/>
                <w:sz w:val="26"/>
                <w:szCs w:val="26"/>
                <w:lang w:val="uk-UA"/>
              </w:rPr>
            </w:pPr>
            <w:r>
              <w:rPr>
                <w:rFonts w:ascii="Times New Roman" w:hAnsi="Times New Roman" w:cs="Times New Roman"/>
                <w:i/>
                <w:sz w:val="26"/>
                <w:szCs w:val="26"/>
                <w:lang w:val="uk-UA"/>
              </w:rPr>
              <w:t>2.1. Затвердити звіт Наглядової ради Товариства за 2025 рік.</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3.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питання № 3 </w:t>
            </w:r>
          </w:p>
          <w:p w:rsidR="00901A6C" w:rsidRDefault="00901A6C" w:rsidP="00901A6C">
            <w:pPr>
              <w:jc w:val="both"/>
              <w:rPr>
                <w:rFonts w:ascii="Times New Roman" w:hAnsi="Times New Roman" w:cs="Times New Roman"/>
                <w:i/>
                <w:sz w:val="26"/>
                <w:szCs w:val="26"/>
                <w:lang w:val="uk-UA"/>
              </w:rPr>
            </w:pPr>
            <w:r>
              <w:rPr>
                <w:rFonts w:ascii="Times New Roman" w:hAnsi="Times New Roman" w:cs="Times New Roman"/>
                <w:i/>
                <w:sz w:val="26"/>
                <w:szCs w:val="26"/>
                <w:lang w:val="uk-UA"/>
              </w:rPr>
              <w:t>3.1. Затвердити рішення Наглядової ради Товариства прийняті у  2025 році й до 01.04.2026 року.</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4.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питання № 4</w:t>
            </w:r>
          </w:p>
          <w:p w:rsidR="00901A6C" w:rsidRDefault="00901A6C" w:rsidP="00901A6C">
            <w:pPr>
              <w:ind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4.1.Прибуток отриманий Товариством  у  2025 році  у сумі 460,9 тис. грн залишити нерозподіленим.</w:t>
            </w:r>
          </w:p>
          <w:p w:rsidR="00901A6C" w:rsidRDefault="00901A6C" w:rsidP="00901A6C">
            <w:pPr>
              <w:ind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4.2. Дивіденди за результатами роботи ПрАТ «Сміла-</w:t>
            </w:r>
            <w:proofErr w:type="spellStart"/>
            <w:r>
              <w:rPr>
                <w:rFonts w:ascii="Times New Roman" w:hAnsi="Times New Roman" w:cs="Times New Roman"/>
                <w:i/>
                <w:sz w:val="26"/>
                <w:szCs w:val="26"/>
                <w:lang w:val="uk-UA"/>
              </w:rPr>
              <w:t>Агропромсервіс</w:t>
            </w:r>
            <w:proofErr w:type="spellEnd"/>
            <w:r>
              <w:rPr>
                <w:rFonts w:ascii="Times New Roman" w:hAnsi="Times New Roman" w:cs="Times New Roman"/>
                <w:i/>
                <w:sz w:val="26"/>
                <w:szCs w:val="26"/>
                <w:lang w:val="uk-UA"/>
              </w:rPr>
              <w:t>» у  2025 році не нараховувати та не виплачувати.</w:t>
            </w:r>
          </w:p>
          <w:p w:rsidR="00901A6C" w:rsidRDefault="00901A6C" w:rsidP="00901A6C">
            <w:pPr>
              <w:ind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4.3.Прибуток отриманий у 2025  направити на розвиток виробництва.</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5.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питання № 5 </w:t>
            </w:r>
          </w:p>
          <w:p w:rsidR="00901A6C" w:rsidRDefault="00901A6C" w:rsidP="00901A6C">
            <w:pPr>
              <w:ind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5.1.Загальні збори приймають рішення про попереднє надання згоди на вчинення Товариством значних правочинів, в період з 30.04.2026 року по дату проведення наступних річних Загальних зборів, вартість яких перевищує 25 відсотків вартості активів за даними останньої річної фінансової звітності Товариства та предметом (характером) яких є:</w:t>
            </w:r>
          </w:p>
          <w:p w:rsidR="00901A6C" w:rsidRDefault="00901A6C" w:rsidP="00901A6C">
            <w:pPr>
              <w:pStyle w:val="a4"/>
              <w:numPr>
                <w:ilvl w:val="0"/>
                <w:numId w:val="6"/>
              </w:numPr>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одержання Товариством кредитів/позик (прийняття грошових зобов’язань), гарантій, акредитивів та/або одержання будь-яких інших продуктів/робіт у банківських установах;</w:t>
            </w:r>
          </w:p>
          <w:p w:rsidR="00901A6C" w:rsidRDefault="00901A6C" w:rsidP="00901A6C">
            <w:pPr>
              <w:pStyle w:val="a4"/>
              <w:numPr>
                <w:ilvl w:val="0"/>
                <w:numId w:val="6"/>
              </w:numPr>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передача майна (майнових прав) Товариства в заставу/іпотеку та/або укладання інших договорів;</w:t>
            </w:r>
          </w:p>
          <w:p w:rsidR="00901A6C" w:rsidRDefault="00901A6C" w:rsidP="00901A6C">
            <w:pPr>
              <w:pStyle w:val="a4"/>
              <w:numPr>
                <w:ilvl w:val="0"/>
                <w:numId w:val="6"/>
              </w:numPr>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lastRenderedPageBreak/>
              <w:t>забезпечення виконання зобов’язань (в т.ч. договору поруки) Товариства та/або забезпечення зобов’язань будь-яких третіх осіб;</w:t>
            </w:r>
          </w:p>
          <w:p w:rsidR="00901A6C" w:rsidRDefault="00901A6C" w:rsidP="00901A6C">
            <w:pPr>
              <w:pStyle w:val="a4"/>
              <w:numPr>
                <w:ilvl w:val="0"/>
                <w:numId w:val="6"/>
              </w:numPr>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купівля-продаж майна в тому числі нерухомого майна), відступлення права вимоги та/або переведення боргу, оренди та лізингу;</w:t>
            </w:r>
          </w:p>
          <w:p w:rsidR="00901A6C" w:rsidRDefault="00901A6C" w:rsidP="00901A6C">
            <w:pPr>
              <w:pStyle w:val="a4"/>
              <w:numPr>
                <w:ilvl w:val="0"/>
                <w:numId w:val="6"/>
              </w:numPr>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інші господарські правочини, які пов’язані з діяльністю Товариства і  в яких воно виступає будь-якою зі сторін.</w:t>
            </w:r>
          </w:p>
          <w:p w:rsidR="00901A6C" w:rsidRDefault="00901A6C" w:rsidP="00901A6C">
            <w:pPr>
              <w:pStyle w:val="a4"/>
              <w:ind w:left="0" w:firstLine="34"/>
              <w:jc w:val="both"/>
              <w:rPr>
                <w:rFonts w:ascii="Times New Roman" w:hAnsi="Times New Roman" w:cs="Times New Roman"/>
                <w:i/>
                <w:sz w:val="26"/>
                <w:szCs w:val="26"/>
                <w:lang w:val="uk-UA"/>
              </w:rPr>
            </w:pPr>
            <w:r>
              <w:rPr>
                <w:rFonts w:ascii="Times New Roman" w:hAnsi="Times New Roman" w:cs="Times New Roman"/>
                <w:i/>
                <w:sz w:val="26"/>
                <w:szCs w:val="26"/>
                <w:lang w:val="uk-UA"/>
              </w:rPr>
              <w:t>При цьому гранична сукупна вартість значних правочинів, на вчинення яких загальними Зборами акціонерів надана попередня згода, не може перевищувати  10 000 000,00 грн. (Десять мільйонів гривень 00 копійок).</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6.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w:t>
            </w:r>
            <w:r w:rsidR="00321EA7">
              <w:rPr>
                <w:rFonts w:ascii="Times New Roman" w:hAnsi="Times New Roman" w:cs="Times New Roman"/>
                <w:b/>
                <w:sz w:val="26"/>
                <w:szCs w:val="26"/>
                <w:lang w:val="uk-UA"/>
              </w:rPr>
              <w:t>ня</w:t>
            </w:r>
            <w:r>
              <w:rPr>
                <w:rFonts w:ascii="Times New Roman" w:hAnsi="Times New Roman" w:cs="Times New Roman"/>
                <w:b/>
                <w:sz w:val="26"/>
                <w:szCs w:val="26"/>
                <w:lang w:val="uk-UA"/>
              </w:rPr>
              <w:t xml:space="preserve"> № 6</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i/>
                <w:sz w:val="26"/>
                <w:szCs w:val="26"/>
                <w:lang w:val="uk-UA"/>
              </w:rPr>
              <w:t>6.1.Загальні збори приймають рішення про попереднє надання згоди на вчинення Товариством викупу та продажу акцій, рухомого та нерухомого майна Товариства, в період з 30.04.2026 року по дату проведення наступних річних Загальних зборів.</w:t>
            </w:r>
            <w:r>
              <w:rPr>
                <w:rFonts w:ascii="Times New Roman" w:hAnsi="Times New Roman" w:cs="Times New Roman"/>
                <w:b/>
                <w:sz w:val="26"/>
                <w:szCs w:val="26"/>
                <w:lang w:val="uk-UA"/>
              </w:rPr>
              <w:t xml:space="preserve"> </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7.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w:t>
            </w:r>
            <w:r w:rsidR="00321EA7">
              <w:rPr>
                <w:rFonts w:ascii="Times New Roman" w:hAnsi="Times New Roman" w:cs="Times New Roman"/>
                <w:b/>
                <w:sz w:val="26"/>
                <w:szCs w:val="26"/>
                <w:lang w:val="uk-UA"/>
              </w:rPr>
              <w:t>ня</w:t>
            </w:r>
            <w:r>
              <w:rPr>
                <w:rFonts w:ascii="Times New Roman" w:hAnsi="Times New Roman" w:cs="Times New Roman"/>
                <w:b/>
                <w:sz w:val="26"/>
                <w:szCs w:val="26"/>
                <w:lang w:val="uk-UA"/>
              </w:rPr>
              <w:t xml:space="preserve"> № 7 </w:t>
            </w:r>
          </w:p>
          <w:p w:rsidR="00901A6C" w:rsidRDefault="00901A6C" w:rsidP="00901A6C">
            <w:pPr>
              <w:jc w:val="both"/>
              <w:rPr>
                <w:rFonts w:ascii="Times New Roman" w:hAnsi="Times New Roman" w:cs="Times New Roman"/>
                <w:i/>
                <w:sz w:val="26"/>
                <w:szCs w:val="26"/>
                <w:lang w:val="uk-UA"/>
              </w:rPr>
            </w:pPr>
            <w:r>
              <w:rPr>
                <w:rFonts w:ascii="Times New Roman" w:hAnsi="Times New Roman" w:cs="Times New Roman"/>
                <w:i/>
                <w:sz w:val="26"/>
                <w:szCs w:val="26"/>
                <w:lang w:val="uk-UA"/>
              </w:rPr>
              <w:t>7.1.Загальні збори приймають рішення про попереднє надання згоди на вчинення Товариством викупу права власності на земельні ділянки сільськогосподарського призначення, в період з 30.04.2026 року по дату проведення наступних річних Загальних зборів.</w:t>
            </w:r>
          </w:p>
          <w:p w:rsidR="00901A6C" w:rsidRDefault="00901A6C" w:rsidP="00901A6C">
            <w:pPr>
              <w:pStyle w:val="a4"/>
              <w:ind w:left="0"/>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8. </w:t>
            </w:r>
            <w:proofErr w:type="spellStart"/>
            <w:r>
              <w:rPr>
                <w:rFonts w:ascii="Times New Roman" w:hAnsi="Times New Roman" w:cs="Times New Roman"/>
                <w:b/>
                <w:sz w:val="26"/>
                <w:szCs w:val="26"/>
                <w:lang w:val="uk-UA"/>
              </w:rPr>
              <w:t>Проєкт</w:t>
            </w:r>
            <w:proofErr w:type="spellEnd"/>
            <w:r>
              <w:rPr>
                <w:rFonts w:ascii="Times New Roman" w:hAnsi="Times New Roman" w:cs="Times New Roman"/>
                <w:b/>
                <w:sz w:val="26"/>
                <w:szCs w:val="26"/>
                <w:lang w:val="uk-UA"/>
              </w:rPr>
              <w:t xml:space="preserve"> рішення з питан</w:t>
            </w:r>
            <w:r w:rsidR="00321EA7">
              <w:rPr>
                <w:rFonts w:ascii="Times New Roman" w:hAnsi="Times New Roman" w:cs="Times New Roman"/>
                <w:b/>
                <w:sz w:val="26"/>
                <w:szCs w:val="26"/>
                <w:lang w:val="uk-UA"/>
              </w:rPr>
              <w:t>ня</w:t>
            </w:r>
            <w:r>
              <w:rPr>
                <w:rFonts w:ascii="Times New Roman" w:hAnsi="Times New Roman" w:cs="Times New Roman"/>
                <w:b/>
                <w:sz w:val="26"/>
                <w:szCs w:val="26"/>
                <w:lang w:val="uk-UA"/>
              </w:rPr>
              <w:t xml:space="preserve"> № 8 </w:t>
            </w:r>
          </w:p>
          <w:p w:rsidR="00901A6C" w:rsidRDefault="00901A6C" w:rsidP="00901A6C">
            <w:pPr>
              <w:pStyle w:val="a4"/>
              <w:ind w:left="0"/>
              <w:jc w:val="both"/>
              <w:rPr>
                <w:rFonts w:ascii="Times New Roman" w:hAnsi="Times New Roman"/>
                <w:i/>
                <w:sz w:val="26"/>
                <w:szCs w:val="26"/>
                <w:lang w:val="uk-UA"/>
              </w:rPr>
            </w:pPr>
            <w:r>
              <w:rPr>
                <w:rFonts w:ascii="Times New Roman" w:hAnsi="Times New Roman"/>
                <w:i/>
                <w:sz w:val="26"/>
                <w:szCs w:val="26"/>
                <w:lang w:val="uk-UA"/>
              </w:rPr>
              <w:t>8.1. Загальні збори  приймають рішення про надання згоди на зміну організаційно-правової форми Приватного акціонерного товариства «Сміла-</w:t>
            </w:r>
            <w:proofErr w:type="spellStart"/>
            <w:r>
              <w:rPr>
                <w:rFonts w:ascii="Times New Roman" w:hAnsi="Times New Roman"/>
                <w:i/>
                <w:sz w:val="26"/>
                <w:szCs w:val="26"/>
                <w:lang w:val="uk-UA"/>
              </w:rPr>
              <w:t>Агропромсервіс</w:t>
            </w:r>
            <w:proofErr w:type="spellEnd"/>
            <w:r>
              <w:rPr>
                <w:rFonts w:ascii="Times New Roman" w:hAnsi="Times New Roman"/>
                <w:i/>
                <w:sz w:val="26"/>
                <w:szCs w:val="26"/>
                <w:lang w:val="uk-UA"/>
              </w:rPr>
              <w:t xml:space="preserve">».  </w:t>
            </w:r>
          </w:p>
          <w:p w:rsidR="005361B1" w:rsidRPr="005361B1" w:rsidRDefault="00901A6C" w:rsidP="00901A6C">
            <w:pPr>
              <w:jc w:val="both"/>
              <w:rPr>
                <w:rFonts w:ascii="Times New Roman" w:hAnsi="Times New Roman" w:cs="Times New Roman"/>
                <w:sz w:val="26"/>
                <w:szCs w:val="26"/>
                <w:lang w:val="uk-UA"/>
              </w:rPr>
            </w:pPr>
            <w:r>
              <w:rPr>
                <w:rFonts w:ascii="Times New Roman" w:hAnsi="Times New Roman"/>
                <w:i/>
                <w:sz w:val="26"/>
                <w:szCs w:val="26"/>
                <w:lang w:val="uk-UA"/>
              </w:rPr>
              <w:t xml:space="preserve">8.2. Доручити голові правління підготувати всі необхідні документи для зміни організаційно-правової форми з Приватного акціонерного товариства на Товариство з обмеженою відповідальністю. </w:t>
            </w:r>
          </w:p>
        </w:tc>
      </w:tr>
      <w:tr w:rsidR="00B458AC" w:rsidRPr="00681F05" w:rsidTr="00F059B2">
        <w:tc>
          <w:tcPr>
            <w:tcW w:w="3936" w:type="dxa"/>
          </w:tcPr>
          <w:p w:rsidR="00B458AC" w:rsidRPr="00805CA0" w:rsidRDefault="00B458AC"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lastRenderedPageBreak/>
              <w:t xml:space="preserve">URL-адреса  </w:t>
            </w:r>
            <w:proofErr w:type="spellStart"/>
            <w:r w:rsidRPr="00805CA0">
              <w:rPr>
                <w:rFonts w:ascii="Times New Roman" w:hAnsi="Times New Roman" w:cs="Times New Roman"/>
                <w:sz w:val="26"/>
                <w:szCs w:val="26"/>
                <w:lang w:val="uk-UA"/>
              </w:rPr>
              <w:t>вебсайту</w:t>
            </w:r>
            <w:proofErr w:type="spellEnd"/>
            <w:r w:rsidRPr="00805CA0">
              <w:rPr>
                <w:rFonts w:ascii="Times New Roman" w:hAnsi="Times New Roman" w:cs="Times New Roman"/>
                <w:sz w:val="26"/>
                <w:szCs w:val="26"/>
                <w:lang w:val="uk-UA"/>
              </w:rPr>
              <w:t>, на якій розміщено інформацію, зазначену в частині третій статті 47 Закону про акціонерні товариства</w:t>
            </w:r>
          </w:p>
        </w:tc>
        <w:tc>
          <w:tcPr>
            <w:tcW w:w="6237" w:type="dxa"/>
          </w:tcPr>
          <w:p w:rsidR="00681F05" w:rsidRPr="00681F05" w:rsidRDefault="00681F05" w:rsidP="00681F05">
            <w:pPr>
              <w:ind w:firstLine="34"/>
              <w:jc w:val="both"/>
              <w:rPr>
                <w:rFonts w:ascii="Times New Roman" w:hAnsi="Times New Roman"/>
                <w:sz w:val="26"/>
                <w:szCs w:val="26"/>
                <w:lang w:val="uk-UA"/>
              </w:rPr>
            </w:pPr>
            <w:proofErr w:type="spellStart"/>
            <w:r>
              <w:rPr>
                <w:rFonts w:ascii="Times New Roman" w:hAnsi="Times New Roman"/>
                <w:b/>
                <w:sz w:val="26"/>
                <w:szCs w:val="26"/>
                <w:lang w:eastAsia="ru-RU"/>
              </w:rPr>
              <w:t>http</w:t>
            </w:r>
            <w:proofErr w:type="spellEnd"/>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smila</w:t>
            </w:r>
            <w:proofErr w:type="spellEnd"/>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agroprom</w:t>
            </w:r>
            <w:proofErr w:type="spellEnd"/>
            <w:r w:rsidRPr="00681F05">
              <w:rPr>
                <w:rFonts w:ascii="Times New Roman" w:hAnsi="Times New Roman"/>
                <w:b/>
                <w:sz w:val="26"/>
                <w:szCs w:val="26"/>
                <w:lang w:val="uk-UA" w:eastAsia="ru-RU"/>
              </w:rPr>
              <w:t>.</w:t>
            </w:r>
            <w:r>
              <w:rPr>
                <w:rFonts w:ascii="Times New Roman" w:hAnsi="Times New Roman"/>
                <w:b/>
                <w:sz w:val="26"/>
                <w:szCs w:val="26"/>
                <w:lang w:val="en-US" w:eastAsia="ru-RU"/>
              </w:rPr>
              <w:t>pat</w:t>
            </w:r>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ua</w:t>
            </w:r>
            <w:proofErr w:type="spellEnd"/>
          </w:p>
          <w:p w:rsidR="00681F05" w:rsidRPr="00681F05" w:rsidRDefault="00681F05" w:rsidP="00681F05">
            <w:pPr>
              <w:ind w:firstLine="709"/>
              <w:jc w:val="both"/>
              <w:rPr>
                <w:rFonts w:ascii="Times New Roman" w:hAnsi="Times New Roman"/>
                <w:sz w:val="26"/>
                <w:szCs w:val="26"/>
                <w:lang w:val="uk-UA"/>
              </w:rPr>
            </w:pPr>
          </w:p>
          <w:p w:rsidR="00B458AC" w:rsidRPr="002E32DC" w:rsidRDefault="00B458AC" w:rsidP="00000128">
            <w:pPr>
              <w:rPr>
                <w:rFonts w:ascii="Times New Roman" w:hAnsi="Times New Roman" w:cs="Times New Roman"/>
                <w:sz w:val="26"/>
                <w:szCs w:val="26"/>
                <w:lang w:val="uk-UA"/>
              </w:rPr>
            </w:pPr>
          </w:p>
        </w:tc>
      </w:tr>
      <w:tr w:rsidR="00B458AC" w:rsidRPr="00805CA0" w:rsidTr="00F059B2">
        <w:tc>
          <w:tcPr>
            <w:tcW w:w="3936" w:type="dxa"/>
          </w:tcPr>
          <w:p w:rsidR="00B458AC" w:rsidRPr="00805CA0" w:rsidRDefault="00B458AC"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Порядок  ознайомлення акціонерів з матеріалами, з якими вони можуть  ознайомитися під час підготовки до загальних зборів, та посадова особа акціонерного товариства, відповідальна за порядок </w:t>
            </w:r>
            <w:r w:rsidRPr="00805CA0">
              <w:rPr>
                <w:rFonts w:ascii="Times New Roman" w:hAnsi="Times New Roman" w:cs="Times New Roman"/>
                <w:sz w:val="26"/>
                <w:szCs w:val="26"/>
                <w:lang w:val="uk-UA"/>
              </w:rPr>
              <w:lastRenderedPageBreak/>
              <w:t>ознайомлення акціонерів з документами</w:t>
            </w:r>
          </w:p>
        </w:tc>
        <w:tc>
          <w:tcPr>
            <w:tcW w:w="6237" w:type="dxa"/>
          </w:tcPr>
          <w:p w:rsidR="00901A6C" w:rsidRDefault="00901A6C" w:rsidP="00715281">
            <w:pPr>
              <w:jc w:val="both"/>
              <w:rPr>
                <w:rFonts w:ascii="Times New Roman" w:hAnsi="Times New Roman"/>
                <w:sz w:val="24"/>
                <w:szCs w:val="24"/>
                <w:lang w:val="uk-UA" w:eastAsia="ru-RU"/>
              </w:rPr>
            </w:pPr>
            <w:r>
              <w:rPr>
                <w:rFonts w:ascii="Times New Roman" w:hAnsi="Times New Roman"/>
                <w:sz w:val="26"/>
                <w:szCs w:val="26"/>
                <w:lang w:val="uk-UA"/>
              </w:rPr>
              <w:lastRenderedPageBreak/>
              <w:t>З матеріалами (документами) з питань порядку денного можна ознайомитися надіславши запит на адресу електронної пошти Товариства. Особа, відповідальна за порядок ознайомлення з документами - Голова правління Тищенко Микола Олександрович, контактний номер телефону: 0988700500.</w:t>
            </w:r>
          </w:p>
          <w:p w:rsidR="00B458AC" w:rsidRPr="002E32DC" w:rsidRDefault="00901A6C" w:rsidP="00715281">
            <w:pPr>
              <w:jc w:val="both"/>
              <w:rPr>
                <w:rFonts w:ascii="Times New Roman" w:hAnsi="Times New Roman" w:cs="Times New Roman"/>
                <w:sz w:val="26"/>
                <w:szCs w:val="26"/>
                <w:lang w:val="uk-UA"/>
              </w:rPr>
            </w:pPr>
            <w:r>
              <w:rPr>
                <w:rFonts w:ascii="Times New Roman" w:hAnsi="Times New Roman"/>
                <w:sz w:val="26"/>
                <w:szCs w:val="26"/>
                <w:lang w:val="uk-UA"/>
              </w:rPr>
              <w:lastRenderedPageBreak/>
              <w:t xml:space="preserve">Адреса електронної пошти на яку акціонер Товариства може надіслати запит щодо ознайомлення з матеріалами під час підготовки до загальних зборів та/або запитання щодо порядку денного  загальних зборів та/або  надіслати пропозиції до порядку денного загальних зборів та </w:t>
            </w:r>
            <w:proofErr w:type="spellStart"/>
            <w:r>
              <w:rPr>
                <w:rFonts w:ascii="Times New Roman" w:hAnsi="Times New Roman"/>
                <w:sz w:val="26"/>
                <w:szCs w:val="26"/>
                <w:lang w:val="uk-UA"/>
              </w:rPr>
              <w:t>проєктів</w:t>
            </w:r>
            <w:proofErr w:type="spellEnd"/>
            <w:r>
              <w:rPr>
                <w:rFonts w:ascii="Times New Roman" w:hAnsi="Times New Roman"/>
                <w:sz w:val="26"/>
                <w:szCs w:val="26"/>
                <w:lang w:val="uk-UA"/>
              </w:rPr>
              <w:t xml:space="preserve"> рішень: </w:t>
            </w:r>
            <w:hyperlink r:id="rId8" w:history="1">
              <w:r>
                <w:rPr>
                  <w:rStyle w:val="a5"/>
                  <w:rFonts w:ascii="Times New Roman" w:eastAsiaTheme="majorEastAsia" w:hAnsi="Times New Roman"/>
                  <w:sz w:val="26"/>
                  <w:szCs w:val="26"/>
                  <w:lang w:val="uk-UA"/>
                </w:rPr>
                <w:t>agropromsmila@ukr.net</w:t>
              </w:r>
            </w:hyperlink>
            <w:r>
              <w:rPr>
                <w:rFonts w:ascii="Times New Roman" w:hAnsi="Times New Roman"/>
                <w:sz w:val="26"/>
                <w:szCs w:val="26"/>
                <w:lang w:val="uk-UA"/>
              </w:rPr>
              <w:t xml:space="preserve">. Запит має бути засвідчений кваліфікованим електронним підписом (іншим способом, що забезпечує ідентифікацію та підтвердження направлення документа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w:t>
            </w:r>
          </w:p>
        </w:tc>
      </w:tr>
      <w:tr w:rsidR="00B458AC" w:rsidRPr="00805CA0" w:rsidTr="00F059B2">
        <w:tc>
          <w:tcPr>
            <w:tcW w:w="3936" w:type="dxa"/>
          </w:tcPr>
          <w:p w:rsidR="00B458AC" w:rsidRPr="00805CA0" w:rsidRDefault="00B458AC"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lastRenderedPageBreak/>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6237" w:type="dxa"/>
          </w:tcPr>
          <w:p w:rsidR="00B458AC" w:rsidRPr="00805CA0" w:rsidRDefault="00805CA0" w:rsidP="0001536E">
            <w:pPr>
              <w:jc w:val="both"/>
              <w:rPr>
                <w:rFonts w:ascii="Times New Roman" w:hAnsi="Times New Roman" w:cs="Times New Roman"/>
                <w:sz w:val="26"/>
                <w:szCs w:val="26"/>
                <w:lang w:val="uk-UA"/>
              </w:rPr>
            </w:pPr>
            <w:r w:rsidRPr="00805CA0">
              <w:rPr>
                <w:rFonts w:ascii="Times New Roman" w:hAnsi="Times New Roman" w:cs="Times New Roman"/>
                <w:sz w:val="26"/>
                <w:szCs w:val="26"/>
                <w:lang w:val="uk-UA"/>
              </w:rPr>
              <w:t>Після отримання цього повідомлення акціонери корист</w:t>
            </w:r>
            <w:r w:rsidR="009E74C4">
              <w:rPr>
                <w:rFonts w:ascii="Times New Roman" w:hAnsi="Times New Roman" w:cs="Times New Roman"/>
                <w:sz w:val="26"/>
                <w:szCs w:val="26"/>
                <w:lang w:val="uk-UA"/>
              </w:rPr>
              <w:t>уються</w:t>
            </w:r>
            <w:r w:rsidRPr="00805CA0">
              <w:rPr>
                <w:rFonts w:ascii="Times New Roman" w:hAnsi="Times New Roman" w:cs="Times New Roman"/>
                <w:sz w:val="26"/>
                <w:szCs w:val="26"/>
                <w:lang w:val="uk-UA"/>
              </w:rPr>
              <w:t xml:space="preserve"> правами, передбаченими законом, зокрема, правом на участь в управлінні Товариством</w:t>
            </w:r>
            <w:r w:rsidR="009E74C4">
              <w:rPr>
                <w:rFonts w:ascii="Times New Roman" w:hAnsi="Times New Roman" w:cs="Times New Roman"/>
                <w:sz w:val="26"/>
                <w:szCs w:val="26"/>
                <w:lang w:val="uk-UA"/>
              </w:rPr>
              <w:t>;</w:t>
            </w:r>
            <w:r w:rsidRPr="00805CA0">
              <w:rPr>
                <w:rFonts w:ascii="Times New Roman" w:hAnsi="Times New Roman" w:cs="Times New Roman"/>
                <w:sz w:val="26"/>
                <w:szCs w:val="26"/>
                <w:lang w:val="uk-UA"/>
              </w:rPr>
              <w:t xml:space="preserve"> на отримання дивідендів</w:t>
            </w:r>
            <w:r w:rsidR="009E74C4">
              <w:rPr>
                <w:rFonts w:ascii="Times New Roman" w:hAnsi="Times New Roman" w:cs="Times New Roman"/>
                <w:sz w:val="26"/>
                <w:szCs w:val="26"/>
                <w:lang w:val="uk-UA"/>
              </w:rPr>
              <w:t>; отриманням у разі ліквідації товариства частини його майна або вартості частини майна товариства;</w:t>
            </w:r>
            <w:r w:rsidRPr="00805CA0">
              <w:rPr>
                <w:rFonts w:ascii="Times New Roman" w:hAnsi="Times New Roman" w:cs="Times New Roman"/>
                <w:sz w:val="26"/>
                <w:szCs w:val="26"/>
                <w:lang w:val="uk-UA"/>
              </w:rPr>
              <w:t xml:space="preserve"> отримання інформації про господарську діяльність Товариства</w:t>
            </w:r>
            <w:r w:rsidR="009E74C4">
              <w:rPr>
                <w:rFonts w:ascii="Times New Roman" w:hAnsi="Times New Roman" w:cs="Times New Roman"/>
                <w:sz w:val="26"/>
                <w:szCs w:val="26"/>
                <w:lang w:val="uk-UA"/>
              </w:rPr>
              <w:t>.</w:t>
            </w:r>
            <w:r w:rsidRPr="00805CA0">
              <w:rPr>
                <w:rFonts w:ascii="Times New Roman" w:hAnsi="Times New Roman" w:cs="Times New Roman"/>
                <w:sz w:val="26"/>
                <w:szCs w:val="26"/>
                <w:lang w:val="uk-UA"/>
              </w:rPr>
              <w:t xml:space="preserve"> </w:t>
            </w:r>
            <w:r w:rsidR="009E74C4">
              <w:rPr>
                <w:rFonts w:ascii="Times New Roman" w:hAnsi="Times New Roman" w:cs="Times New Roman"/>
                <w:sz w:val="26"/>
                <w:szCs w:val="26"/>
                <w:lang w:val="uk-UA"/>
              </w:rPr>
              <w:t xml:space="preserve">Одна проста голосуюча акція товариства надає акціонеру один голос для вирішення кожного питання на загальних зборах, крім випадків кумулятивного голосування. Акціонери – власники простих акцій товариства можуть мати й інші права, передбачені законодавством та статутом акціонерного товариства. Строк, протягом якого такі права можуть </w:t>
            </w:r>
            <w:r w:rsidR="0001536E">
              <w:rPr>
                <w:rFonts w:ascii="Times New Roman" w:hAnsi="Times New Roman" w:cs="Times New Roman"/>
                <w:sz w:val="26"/>
                <w:szCs w:val="26"/>
                <w:lang w:val="uk-UA"/>
              </w:rPr>
              <w:t xml:space="preserve">використовуватися: протягом часу володіння акціями. Інформація про права, надані акціонерам відповідно до ст. 28 Закону України «Про акціонерні товариства» не надається, тому що Товариством привілейовані акції не випускалися.     </w:t>
            </w:r>
            <w:r w:rsidR="009E74C4">
              <w:rPr>
                <w:rFonts w:ascii="Times New Roman" w:hAnsi="Times New Roman" w:cs="Times New Roman"/>
                <w:sz w:val="26"/>
                <w:szCs w:val="26"/>
                <w:lang w:val="uk-UA"/>
              </w:rPr>
              <w:t xml:space="preserve"> </w:t>
            </w:r>
          </w:p>
        </w:tc>
      </w:tr>
      <w:tr w:rsidR="00B458AC" w:rsidRPr="00805CA0" w:rsidTr="00F059B2">
        <w:tc>
          <w:tcPr>
            <w:tcW w:w="3936" w:type="dxa"/>
          </w:tcPr>
          <w:p w:rsidR="00B458AC"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Порядок надання акціонерами пропозицій до проекту порядку денного позачергових загальних зборів</w:t>
            </w:r>
          </w:p>
        </w:tc>
        <w:tc>
          <w:tcPr>
            <w:tcW w:w="6237" w:type="dxa"/>
          </w:tcPr>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Після отримання повідомлення про проведення Загальних зборів акціонерів, кожний акціонер має право внести пропозиції щодо питань, включених до </w:t>
            </w:r>
            <w:proofErr w:type="spellStart"/>
            <w:r w:rsidRPr="00C5341E">
              <w:rPr>
                <w:rFonts w:ascii="Times New Roman" w:hAnsi="Times New Roman"/>
                <w:sz w:val="26"/>
                <w:szCs w:val="26"/>
                <w:lang w:val="uk-UA"/>
              </w:rPr>
              <w:t>проєкту</w:t>
            </w:r>
            <w:proofErr w:type="spellEnd"/>
            <w:r w:rsidRPr="00C5341E">
              <w:rPr>
                <w:rFonts w:ascii="Times New Roman" w:hAnsi="Times New Roman"/>
                <w:sz w:val="26"/>
                <w:szCs w:val="26"/>
                <w:lang w:val="uk-UA"/>
              </w:rPr>
              <w:t xml:space="preserve">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щодо кандидатів до складу органів Товариства – не пізніше ніж  за 7 днів до дати проведення Загальних зборів. </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Пропозиції щодо включення нових питань до </w:t>
            </w:r>
            <w:proofErr w:type="spellStart"/>
            <w:r w:rsidRPr="00C5341E">
              <w:rPr>
                <w:rFonts w:ascii="Times New Roman" w:hAnsi="Times New Roman"/>
                <w:sz w:val="26"/>
                <w:szCs w:val="26"/>
                <w:lang w:val="uk-UA"/>
              </w:rPr>
              <w:lastRenderedPageBreak/>
              <w:t>проєкту</w:t>
            </w:r>
            <w:proofErr w:type="spellEnd"/>
            <w:r w:rsidRPr="00C5341E">
              <w:rPr>
                <w:rFonts w:ascii="Times New Roman" w:hAnsi="Times New Roman"/>
                <w:sz w:val="26"/>
                <w:szCs w:val="26"/>
                <w:lang w:val="uk-UA"/>
              </w:rPr>
              <w:t xml:space="preserve"> порядку денного повинні містити відповідні </w:t>
            </w:r>
            <w:proofErr w:type="spellStart"/>
            <w:r w:rsidRPr="00C5341E">
              <w:rPr>
                <w:rFonts w:ascii="Times New Roman" w:hAnsi="Times New Roman"/>
                <w:sz w:val="26"/>
                <w:szCs w:val="26"/>
                <w:lang w:val="uk-UA"/>
              </w:rPr>
              <w:t>проєкти</w:t>
            </w:r>
            <w:proofErr w:type="spellEnd"/>
            <w:r w:rsidRPr="00C5341E">
              <w:rPr>
                <w:rFonts w:ascii="Times New Roman" w:hAnsi="Times New Roman"/>
                <w:sz w:val="26"/>
                <w:szCs w:val="26"/>
                <w:lang w:val="uk-UA"/>
              </w:rPr>
              <w:t xml:space="preserve"> рішень з цих питань</w:t>
            </w:r>
            <w:r w:rsidR="00602B57">
              <w:rPr>
                <w:rFonts w:ascii="Times New Roman" w:hAnsi="Times New Roman"/>
                <w:sz w:val="26"/>
                <w:szCs w:val="26"/>
                <w:lang w:val="uk-UA"/>
              </w:rPr>
              <w:t xml:space="preserve"> (крім кумулятивного голосування).</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Пропозиція до </w:t>
            </w:r>
            <w:proofErr w:type="spellStart"/>
            <w:r w:rsidRPr="00C5341E">
              <w:rPr>
                <w:rFonts w:ascii="Times New Roman" w:hAnsi="Times New Roman"/>
                <w:sz w:val="26"/>
                <w:szCs w:val="26"/>
                <w:lang w:val="uk-UA"/>
              </w:rPr>
              <w:t>проєкту</w:t>
            </w:r>
            <w:proofErr w:type="spellEnd"/>
            <w:r w:rsidRPr="00C5341E">
              <w:rPr>
                <w:rFonts w:ascii="Times New Roman" w:hAnsi="Times New Roman"/>
                <w:sz w:val="26"/>
                <w:szCs w:val="26"/>
                <w:lang w:val="uk-UA"/>
              </w:rPr>
              <w:t xml:space="preserve"> порядку  денного Загальних зборів надсилаються із зазначенням реквізитів акціонера, який її вносить, кількості, типу  та/або класу належних йому акцій, змісту пропозиції до питання та/або </w:t>
            </w:r>
            <w:proofErr w:type="spellStart"/>
            <w:r w:rsidRPr="00C5341E">
              <w:rPr>
                <w:rFonts w:ascii="Times New Roman" w:hAnsi="Times New Roman"/>
                <w:sz w:val="26"/>
                <w:szCs w:val="26"/>
                <w:lang w:val="uk-UA"/>
              </w:rPr>
              <w:t>проєкт</w:t>
            </w:r>
            <w:proofErr w:type="spellEnd"/>
            <w:r w:rsidRPr="00C5341E">
              <w:rPr>
                <w:rFonts w:ascii="Times New Roman" w:hAnsi="Times New Roman"/>
                <w:sz w:val="26"/>
                <w:szCs w:val="26"/>
                <w:lang w:val="uk-UA"/>
              </w:rPr>
              <w:t xml:space="preserve"> рішення. </w:t>
            </w:r>
          </w:p>
          <w:p w:rsidR="00B458AC" w:rsidRPr="00C5341E" w:rsidRDefault="00C5341E" w:rsidP="00C5341E">
            <w:pPr>
              <w:ind w:firstLine="34"/>
              <w:jc w:val="both"/>
              <w:rPr>
                <w:rFonts w:ascii="Times New Roman" w:hAnsi="Times New Roman" w:cs="Times New Roman"/>
                <w:sz w:val="26"/>
                <w:szCs w:val="26"/>
              </w:rPr>
            </w:pPr>
            <w:r w:rsidRPr="00C5341E">
              <w:rPr>
                <w:rFonts w:ascii="Times New Roman" w:hAnsi="Times New Roman"/>
                <w:sz w:val="26"/>
                <w:szCs w:val="26"/>
                <w:lang w:val="uk-UA"/>
              </w:rPr>
              <w:t xml:space="preserve">Пропозиція до порядку  денного загальних зборів може бути подана акціонером чи його представником особисто до Товариства або направлена акціонером у вигляді електронного документа із засвідченням його кваліфікованим електронним підписом акціонера (іншим засобом, що  забезпечує ідентифікацію та підтвердження направлення документа особою) на адресу електронної пошти Товариства  </w:t>
            </w:r>
            <w:hyperlink r:id="rId9" w:history="1">
              <w:r w:rsidRPr="00C5341E">
                <w:rPr>
                  <w:rStyle w:val="a5"/>
                  <w:rFonts w:ascii="Times New Roman" w:eastAsiaTheme="majorEastAsia" w:hAnsi="Times New Roman"/>
                  <w:sz w:val="26"/>
                  <w:szCs w:val="26"/>
                  <w:lang w:val="uk-UA"/>
                </w:rPr>
                <w:t>agropromsmila@ukr.net</w:t>
              </w:r>
            </w:hyperlink>
            <w:r w:rsidRPr="00C5341E">
              <w:rPr>
                <w:rFonts w:ascii="Times New Roman" w:hAnsi="Times New Roman"/>
                <w:sz w:val="26"/>
                <w:szCs w:val="26"/>
                <w:lang w:val="uk-UA"/>
              </w:rPr>
              <w:t xml:space="preserve">. </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lastRenderedPageBreak/>
              <w:t>Порядок участі та голосування на загальних зборах за довіреністю</w:t>
            </w:r>
          </w:p>
        </w:tc>
        <w:tc>
          <w:tcPr>
            <w:tcW w:w="6237" w:type="dxa"/>
          </w:tcPr>
          <w:p w:rsidR="008B3CD0"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w:t>
            </w:r>
          </w:p>
          <w:p w:rsidR="00C5341E" w:rsidRPr="00C5341E" w:rsidRDefault="00C5341E" w:rsidP="008B3CD0">
            <w:pPr>
              <w:jc w:val="both"/>
              <w:rPr>
                <w:rFonts w:ascii="Times New Roman" w:hAnsi="Times New Roman"/>
                <w:sz w:val="26"/>
                <w:szCs w:val="26"/>
                <w:lang w:val="uk-UA"/>
              </w:rPr>
            </w:pPr>
            <w:r w:rsidRPr="00C5341E">
              <w:rPr>
                <w:rFonts w:ascii="Times New Roman" w:hAnsi="Times New Roman"/>
                <w:sz w:val="26"/>
                <w:szCs w:val="26"/>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нотаріально дії, а також може посвідчуватися депозитарною установою у встановленому Національною комісією з цінних паперів та фондового ринку порядку.</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органом  або іншою особою, уповноваженою на це її установчими документами.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голосувати.</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Під час голосування на Загальних зборах представник повинен голосувати саме так, як передбачено завдання</w:t>
            </w:r>
            <w:r w:rsidR="008B3CD0">
              <w:rPr>
                <w:rFonts w:ascii="Times New Roman" w:hAnsi="Times New Roman"/>
                <w:sz w:val="26"/>
                <w:szCs w:val="26"/>
                <w:lang w:val="uk-UA"/>
              </w:rPr>
              <w:t>м</w:t>
            </w:r>
            <w:r w:rsidRPr="00C5341E">
              <w:rPr>
                <w:rFonts w:ascii="Times New Roman" w:hAnsi="Times New Roman"/>
                <w:sz w:val="26"/>
                <w:szCs w:val="26"/>
                <w:lang w:val="uk-UA"/>
              </w:rPr>
              <w:t xml:space="preserve"> щодо голосування.</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Якщо довіреність не містить завдання щодо голосування, представник вирішує всі питання щодо </w:t>
            </w:r>
            <w:r w:rsidRPr="00C5341E">
              <w:rPr>
                <w:rFonts w:ascii="Times New Roman" w:hAnsi="Times New Roman"/>
                <w:sz w:val="26"/>
                <w:szCs w:val="26"/>
                <w:lang w:val="uk-UA"/>
              </w:rPr>
              <w:lastRenderedPageBreak/>
              <w:t>голосування на загальних зборах на свій розсуд.</w:t>
            </w:r>
          </w:p>
          <w:p w:rsidR="008B3CD0"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Акціонер має право видати довіреність на право участі та голосування на загальних зборах декільком своїм представникам. </w:t>
            </w:r>
          </w:p>
          <w:p w:rsidR="008B3CD0" w:rsidRDefault="008B3CD0" w:rsidP="00C5341E">
            <w:pPr>
              <w:ind w:firstLine="34"/>
              <w:jc w:val="both"/>
              <w:rPr>
                <w:rFonts w:ascii="Times New Roman" w:hAnsi="Times New Roman"/>
                <w:sz w:val="26"/>
                <w:szCs w:val="26"/>
                <w:lang w:val="uk-UA"/>
              </w:rPr>
            </w:pPr>
            <w:r>
              <w:rPr>
                <w:rFonts w:ascii="Times New Roman" w:hAnsi="Times New Roman"/>
                <w:sz w:val="26"/>
                <w:szCs w:val="26"/>
                <w:lang w:val="uk-UA"/>
              </w:rPr>
              <w:t>У разі якщо для участі в загальних зборах з’явилися декілька представників акціонера, здійснюється ідентифікація та реєстрація того представника, довіреність якому видано пізніше.</w:t>
            </w:r>
          </w:p>
          <w:p w:rsidR="00C5341E" w:rsidRPr="00C5341E" w:rsidRDefault="00C5341E" w:rsidP="008B3CD0">
            <w:pPr>
              <w:jc w:val="both"/>
              <w:rPr>
                <w:rFonts w:ascii="Times New Roman" w:hAnsi="Times New Roman"/>
                <w:sz w:val="26"/>
                <w:szCs w:val="26"/>
                <w:lang w:val="uk-UA"/>
              </w:rPr>
            </w:pPr>
            <w:r w:rsidRPr="00C5341E">
              <w:rPr>
                <w:rFonts w:ascii="Times New Roman" w:hAnsi="Times New Roman"/>
                <w:sz w:val="26"/>
                <w:szCs w:val="26"/>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8B3CD0"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Акціонер має право у будь-який час до закін</w:t>
            </w:r>
            <w:r w:rsidR="008B3CD0">
              <w:rPr>
                <w:rFonts w:ascii="Times New Roman" w:hAnsi="Times New Roman"/>
                <w:sz w:val="26"/>
                <w:szCs w:val="26"/>
                <w:lang w:val="uk-UA"/>
              </w:rPr>
              <w:t>чення строку, відведеного  для реєстрації учасників</w:t>
            </w:r>
            <w:r w:rsidRPr="00C5341E">
              <w:rPr>
                <w:rFonts w:ascii="Times New Roman" w:hAnsi="Times New Roman"/>
                <w:sz w:val="26"/>
                <w:szCs w:val="26"/>
                <w:lang w:val="uk-UA"/>
              </w:rPr>
              <w:t xml:space="preserve"> Загальних збор</w:t>
            </w:r>
            <w:r w:rsidR="008B3CD0">
              <w:rPr>
                <w:rFonts w:ascii="Times New Roman" w:hAnsi="Times New Roman"/>
                <w:sz w:val="26"/>
                <w:szCs w:val="26"/>
                <w:lang w:val="uk-UA"/>
              </w:rPr>
              <w:t>ів</w:t>
            </w:r>
            <w:r w:rsidRPr="00C5341E">
              <w:rPr>
                <w:rFonts w:ascii="Times New Roman" w:hAnsi="Times New Roman"/>
                <w:sz w:val="26"/>
                <w:szCs w:val="26"/>
                <w:lang w:val="uk-UA"/>
              </w:rPr>
              <w:t xml:space="preserve"> відкликати </w:t>
            </w:r>
            <w:r w:rsidR="008B3CD0">
              <w:rPr>
                <w:rFonts w:ascii="Times New Roman" w:hAnsi="Times New Roman"/>
                <w:sz w:val="26"/>
                <w:szCs w:val="26"/>
                <w:lang w:val="uk-UA"/>
              </w:rPr>
              <w:t>або</w:t>
            </w:r>
            <w:r w:rsidRPr="00C5341E">
              <w:rPr>
                <w:rFonts w:ascii="Times New Roman" w:hAnsi="Times New Roman"/>
                <w:sz w:val="26"/>
                <w:szCs w:val="26"/>
                <w:lang w:val="uk-UA"/>
              </w:rPr>
              <w:t xml:space="preserve">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w:t>
            </w:r>
            <w:r w:rsidR="00AA217A">
              <w:rPr>
                <w:rFonts w:ascii="Times New Roman" w:hAnsi="Times New Roman"/>
                <w:sz w:val="26"/>
                <w:szCs w:val="26"/>
                <w:lang w:val="uk-UA"/>
              </w:rPr>
              <w:t xml:space="preserve">, або взяти участь у Загальних </w:t>
            </w:r>
            <w:r w:rsidRPr="00C5341E">
              <w:rPr>
                <w:rFonts w:ascii="Times New Roman" w:hAnsi="Times New Roman"/>
                <w:sz w:val="26"/>
                <w:szCs w:val="26"/>
                <w:lang w:val="uk-UA"/>
              </w:rPr>
              <w:t>зборах</w:t>
            </w:r>
            <w:r w:rsidR="00AA217A">
              <w:rPr>
                <w:rFonts w:ascii="Times New Roman" w:hAnsi="Times New Roman"/>
                <w:sz w:val="26"/>
                <w:szCs w:val="26"/>
                <w:lang w:val="uk-UA"/>
              </w:rPr>
              <w:t xml:space="preserve"> особисто</w:t>
            </w:r>
            <w:r w:rsidRPr="00C5341E">
              <w:rPr>
                <w:rFonts w:ascii="Times New Roman" w:hAnsi="Times New Roman"/>
                <w:sz w:val="26"/>
                <w:szCs w:val="26"/>
                <w:lang w:val="uk-UA"/>
              </w:rPr>
              <w:t>.</w:t>
            </w:r>
          </w:p>
          <w:p w:rsidR="00AA217A" w:rsidRPr="00AA217A" w:rsidRDefault="00AA217A" w:rsidP="00AA217A">
            <w:pPr>
              <w:pStyle w:val="rvps2"/>
              <w:shd w:val="clear" w:color="auto" w:fill="FFFFFF"/>
              <w:spacing w:before="0" w:beforeAutospacing="0" w:after="0" w:afterAutospacing="0"/>
              <w:jc w:val="both"/>
              <w:rPr>
                <w:color w:val="000000" w:themeColor="text1"/>
                <w:sz w:val="26"/>
                <w:szCs w:val="26"/>
                <w:lang w:val="uk-UA"/>
              </w:rPr>
            </w:pPr>
            <w:r w:rsidRPr="00AA217A">
              <w:rPr>
                <w:color w:val="000000" w:themeColor="text1"/>
                <w:sz w:val="26"/>
                <w:szCs w:val="26"/>
                <w:lang w:val="uk-UA"/>
              </w:rPr>
              <w:t xml:space="preserve">Потенційний представник повинен надати акціонеру інформацію про </w:t>
            </w:r>
            <w:r>
              <w:rPr>
                <w:color w:val="000000" w:themeColor="text1"/>
                <w:sz w:val="26"/>
                <w:szCs w:val="26"/>
                <w:lang w:val="uk-UA"/>
              </w:rPr>
              <w:t xml:space="preserve">наявність у нього конфлікту інтересів, </w:t>
            </w:r>
            <w:r w:rsidR="00E1342F">
              <w:rPr>
                <w:color w:val="000000" w:themeColor="text1"/>
                <w:sz w:val="26"/>
                <w:szCs w:val="26"/>
                <w:lang w:val="uk-UA"/>
              </w:rPr>
              <w:t>пов’язаних</w:t>
            </w:r>
            <w:r>
              <w:rPr>
                <w:color w:val="000000" w:themeColor="text1"/>
                <w:sz w:val="26"/>
                <w:szCs w:val="26"/>
                <w:lang w:val="uk-UA"/>
              </w:rPr>
              <w:t xml:space="preserve"> з </w:t>
            </w:r>
            <w:r w:rsidR="00E1342F">
              <w:rPr>
                <w:color w:val="000000" w:themeColor="text1"/>
                <w:sz w:val="26"/>
                <w:szCs w:val="26"/>
                <w:lang w:val="uk-UA"/>
              </w:rPr>
              <w:t xml:space="preserve">реалізацією права голосу  та </w:t>
            </w:r>
            <w:r w:rsidRPr="00AA217A">
              <w:rPr>
                <w:color w:val="000000" w:themeColor="text1"/>
                <w:sz w:val="26"/>
                <w:szCs w:val="26"/>
                <w:lang w:val="uk-UA"/>
              </w:rPr>
              <w:t>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w:t>
            </w:r>
          </w:p>
          <w:p w:rsidR="00AA217A" w:rsidRPr="00AA217A" w:rsidRDefault="00AA217A" w:rsidP="00E1342F">
            <w:pPr>
              <w:pStyle w:val="rvps2"/>
              <w:shd w:val="clear" w:color="auto" w:fill="FFFFFF"/>
              <w:spacing w:before="0" w:beforeAutospacing="0" w:after="0" w:afterAutospacing="0"/>
              <w:jc w:val="both"/>
              <w:rPr>
                <w:color w:val="000000" w:themeColor="text1"/>
                <w:sz w:val="26"/>
                <w:szCs w:val="26"/>
                <w:lang w:val="uk-UA"/>
              </w:rPr>
            </w:pPr>
            <w:bookmarkStart w:id="0" w:name="n573"/>
            <w:bookmarkEnd w:id="0"/>
            <w:r w:rsidRPr="00AA217A">
              <w:rPr>
                <w:color w:val="000000" w:themeColor="text1"/>
                <w:sz w:val="26"/>
                <w:szCs w:val="26"/>
                <w:lang w:val="uk-UA"/>
              </w:rPr>
              <w:t xml:space="preserve">Потенційний представник, який отримав довіреність, повинен відмовитися від представництва у разі невиконання вимог </w:t>
            </w:r>
            <w:r w:rsidR="00E1342F">
              <w:rPr>
                <w:color w:val="000000" w:themeColor="text1"/>
                <w:sz w:val="26"/>
                <w:szCs w:val="26"/>
                <w:lang w:val="uk-UA"/>
              </w:rPr>
              <w:t>Закону</w:t>
            </w:r>
            <w:r w:rsidRPr="00AA217A">
              <w:rPr>
                <w:color w:val="000000" w:themeColor="text1"/>
                <w:sz w:val="26"/>
                <w:szCs w:val="26"/>
                <w:lang w:val="uk-UA"/>
              </w:rPr>
              <w:t>.</w:t>
            </w:r>
          </w:p>
          <w:p w:rsidR="00AA217A" w:rsidRPr="00AA217A" w:rsidRDefault="00AA217A" w:rsidP="00E1342F">
            <w:pPr>
              <w:pStyle w:val="rvps2"/>
              <w:shd w:val="clear" w:color="auto" w:fill="FFFFFF"/>
              <w:spacing w:before="0" w:beforeAutospacing="0" w:after="0" w:afterAutospacing="0"/>
              <w:jc w:val="both"/>
              <w:rPr>
                <w:color w:val="000000" w:themeColor="text1"/>
                <w:sz w:val="26"/>
                <w:szCs w:val="26"/>
                <w:lang w:val="uk-UA"/>
              </w:rPr>
            </w:pPr>
            <w:bookmarkStart w:id="1" w:name="n574"/>
            <w:bookmarkEnd w:id="1"/>
            <w:r w:rsidRPr="00AA217A">
              <w:rPr>
                <w:color w:val="000000" w:themeColor="text1"/>
                <w:sz w:val="26"/>
                <w:szCs w:val="26"/>
                <w:lang w:val="uk-UA"/>
              </w:rPr>
              <w:t>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rsidR="00C5341E" w:rsidRPr="00C5341E" w:rsidRDefault="00C5341E" w:rsidP="00A30592">
            <w:pPr>
              <w:jc w:val="both"/>
              <w:rPr>
                <w:rFonts w:ascii="Times New Roman" w:hAnsi="Times New Roman"/>
                <w:sz w:val="26"/>
                <w:szCs w:val="26"/>
                <w:lang w:val="uk-UA"/>
              </w:rPr>
            </w:pPr>
            <w:r w:rsidRPr="00C5341E">
              <w:rPr>
                <w:rFonts w:ascii="Times New Roman" w:hAnsi="Times New Roman"/>
                <w:sz w:val="26"/>
                <w:szCs w:val="26"/>
                <w:lang w:val="uk-UA"/>
              </w:rPr>
              <w:t>Бюлетень для голосування на Загальних зборах, засвідчений за допомогою кваліфікованого електронного підпису акціонера (його представника), направляється депозитарній установі на адресу електронної пошти, яка визначена депозитарною установою.</w:t>
            </w:r>
          </w:p>
          <w:p w:rsidR="00C5341E" w:rsidRP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w:t>
            </w:r>
            <w:r w:rsidRPr="00C5341E">
              <w:rPr>
                <w:rFonts w:ascii="Times New Roman" w:hAnsi="Times New Roman"/>
                <w:sz w:val="26"/>
                <w:szCs w:val="26"/>
                <w:lang w:val="uk-UA"/>
              </w:rPr>
              <w:lastRenderedPageBreak/>
              <w:t>акціонера або їх належним чином засвідчені копії.  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r w:rsidR="00C75390">
              <w:rPr>
                <w:rFonts w:ascii="Times New Roman" w:hAnsi="Times New Roman"/>
                <w:sz w:val="26"/>
                <w:szCs w:val="26"/>
                <w:lang w:val="uk-UA"/>
              </w:rPr>
              <w:t>.</w:t>
            </w:r>
          </w:p>
          <w:p w:rsid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Всі акціонери, які подали хоча б один бюлетень для голосування у Загальних зборах, підписаний уповноваженою на те особою, вважаються такими, що прийняли участь у Загальних зборах та є зареєстрованими для участі у зборах.</w:t>
            </w:r>
          </w:p>
          <w:p w:rsidR="00E434A9" w:rsidRDefault="00E434A9" w:rsidP="00C5341E">
            <w:pPr>
              <w:ind w:firstLine="34"/>
              <w:jc w:val="both"/>
              <w:rPr>
                <w:rFonts w:ascii="Times New Roman" w:hAnsi="Times New Roman"/>
                <w:sz w:val="26"/>
                <w:szCs w:val="26"/>
                <w:lang w:val="uk-UA"/>
              </w:rPr>
            </w:pPr>
          </w:p>
          <w:p w:rsid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Голосування  на Загальних зборах з питань порядку денного проводиться виключно з використанням бюлетенів для голосування : бюлетеня для кумулятивного голосування (з питань порядку денного, голосування  за якими здійснюється шляхом кумулятивного голосування);  бюлетеня для голосування  (щодо інших питань порядку денного, крім обрання органів Товариства). У разі  якщо бюлетень для голосування складається з кількох аркушів,  сторінки бюлетеня нумеруються, при цьому,  кожен аркуш підписується акціонером  або представником акціонера (ця вимога не застосовується у випадку засвідчення бюлетеня кваліфікованим електронним підписом акціонера або його представника). Кількість голосів акціонера в бюлетені для голосування зазначається акціонером на підставі даних отриманих акціонером від депозитарної установи, яка  обслуговує рахунок в цінних паперах такого акціонера, на якому обліковуються  належні акціонеру акції Товариства.</w:t>
            </w:r>
          </w:p>
          <w:p w:rsidR="00C5341E" w:rsidRDefault="00C5341E" w:rsidP="00C5341E">
            <w:pPr>
              <w:ind w:firstLine="34"/>
              <w:jc w:val="both"/>
              <w:rPr>
                <w:rFonts w:ascii="Times New Roman" w:hAnsi="Times New Roman"/>
                <w:sz w:val="26"/>
                <w:szCs w:val="26"/>
                <w:lang w:val="uk-UA"/>
              </w:rPr>
            </w:pPr>
            <w:r w:rsidRPr="00C5341E">
              <w:rPr>
                <w:rFonts w:ascii="Times New Roman" w:hAnsi="Times New Roman"/>
                <w:sz w:val="26"/>
                <w:szCs w:val="26"/>
                <w:lang w:val="uk-UA"/>
              </w:rPr>
              <w:t xml:space="preserve">Бюлетень для голосування на загальних зборах засвідчується одним з наступних способів за вибором акціонера: за допомогою кваліфікованого електронного підпису акціонера (його представника); нотаріально, за умови підписання бюлетеня в присутності нотаріуса або посадової особи, яка вчиняє нотаріальні дії: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Бюлетень приймається до 18 години 30 </w:t>
            </w:r>
            <w:r w:rsidR="00C75390">
              <w:rPr>
                <w:rFonts w:ascii="Times New Roman" w:hAnsi="Times New Roman"/>
                <w:sz w:val="26"/>
                <w:szCs w:val="26"/>
                <w:lang w:val="uk-UA"/>
              </w:rPr>
              <w:t>квітня</w:t>
            </w:r>
            <w:r w:rsidRPr="00C5341E">
              <w:rPr>
                <w:rFonts w:ascii="Times New Roman" w:hAnsi="Times New Roman"/>
                <w:sz w:val="26"/>
                <w:szCs w:val="26"/>
                <w:lang w:val="uk-UA"/>
              </w:rPr>
              <w:t xml:space="preserve"> 202</w:t>
            </w:r>
            <w:r w:rsidR="00C75390">
              <w:rPr>
                <w:rFonts w:ascii="Times New Roman" w:hAnsi="Times New Roman"/>
                <w:sz w:val="26"/>
                <w:szCs w:val="26"/>
                <w:lang w:val="uk-UA"/>
              </w:rPr>
              <w:t>6</w:t>
            </w:r>
            <w:r w:rsidRPr="00C5341E">
              <w:rPr>
                <w:rFonts w:ascii="Times New Roman" w:hAnsi="Times New Roman"/>
                <w:sz w:val="26"/>
                <w:szCs w:val="26"/>
                <w:lang w:val="uk-UA"/>
              </w:rPr>
              <w:t xml:space="preserve"> року (дня закінчення голосування). Бюлетень, що був отриманий депозитарною установою після 18 години дня </w:t>
            </w:r>
            <w:r w:rsidRPr="00C5341E">
              <w:rPr>
                <w:rFonts w:ascii="Times New Roman" w:hAnsi="Times New Roman"/>
                <w:sz w:val="26"/>
                <w:szCs w:val="26"/>
                <w:lang w:val="uk-UA"/>
              </w:rPr>
              <w:lastRenderedPageBreak/>
              <w:t xml:space="preserve">закінчення голосування, вважається таким, що не поданий. </w:t>
            </w:r>
          </w:p>
          <w:p w:rsidR="00A0384E" w:rsidRPr="00CA1C1E" w:rsidRDefault="00A0384E" w:rsidP="00C5341E">
            <w:pPr>
              <w:ind w:firstLine="34"/>
              <w:jc w:val="both"/>
              <w:rPr>
                <w:rFonts w:ascii="Times New Roman" w:hAnsi="Times New Roman"/>
                <w:sz w:val="26"/>
                <w:szCs w:val="26"/>
                <w:lang w:val="en-GB"/>
              </w:rPr>
            </w:pP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Бюлетень для голосування, визнається недійсним у разі, якщо:</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 xml:space="preserve">1) форма та/або текст бюлетеня відрізняється від зразка, розміщеного в </w:t>
            </w:r>
            <w:r w:rsidR="0003378B" w:rsidRPr="00C5341E">
              <w:rPr>
                <w:sz w:val="26"/>
                <w:szCs w:val="26"/>
                <w:lang w:val="uk-UA"/>
              </w:rPr>
              <w:t>встановленому</w:t>
            </w:r>
            <w:r w:rsidR="0003378B" w:rsidRPr="00C5341E">
              <w:rPr>
                <w:sz w:val="26"/>
                <w:szCs w:val="26"/>
                <w:lang w:val="uk-UA"/>
              </w:rPr>
              <w:t xml:space="preserve"> </w:t>
            </w:r>
            <w:r w:rsidR="0003378B">
              <w:rPr>
                <w:sz w:val="26"/>
                <w:szCs w:val="26"/>
                <w:lang w:val="uk-UA"/>
              </w:rPr>
              <w:t>порядку</w:t>
            </w:r>
            <w:r w:rsidRPr="00C5341E">
              <w:rPr>
                <w:sz w:val="26"/>
                <w:szCs w:val="26"/>
                <w:lang w:val="uk-UA"/>
              </w:rPr>
              <w:t>;</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2) на ньому відсутній підпис (підписи) акціонера (представника акціонера);</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3) не зазначено реквізитів акціонера або його представника (за наявності), або іншої інформації, яка є обов'язковою відповідно до Порядку.</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 xml:space="preserve">Бюлетень 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proofErr w:type="spellStart"/>
            <w:r w:rsidRPr="00C5341E">
              <w:rPr>
                <w:sz w:val="26"/>
                <w:szCs w:val="26"/>
                <w:lang w:val="uk-UA"/>
              </w:rPr>
              <w:t>проєкту</w:t>
            </w:r>
            <w:proofErr w:type="spellEnd"/>
            <w:r w:rsidRPr="00C5341E">
              <w:rPr>
                <w:sz w:val="26"/>
                <w:szCs w:val="26"/>
                <w:lang w:val="uk-UA"/>
              </w:rPr>
              <w:t xml:space="preserve"> рішення, або позначив варіант голосування "за" по кожному із </w:t>
            </w:r>
            <w:proofErr w:type="spellStart"/>
            <w:r w:rsidRPr="00C5341E">
              <w:rPr>
                <w:sz w:val="26"/>
                <w:szCs w:val="26"/>
                <w:lang w:val="uk-UA"/>
              </w:rPr>
              <w:t>проєктів</w:t>
            </w:r>
            <w:proofErr w:type="spellEnd"/>
            <w:r w:rsidRPr="00C5341E">
              <w:rPr>
                <w:sz w:val="26"/>
                <w:szCs w:val="26"/>
                <w:lang w:val="uk-UA"/>
              </w:rPr>
              <w:t xml:space="preserve"> рішень одного й того самого питання порядку денного. </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Бюлетень для кумулятивного голосування по відповідному питанню порядку денного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 або не зазначив жодного голосу за питанням денним. </w:t>
            </w:r>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 xml:space="preserve">Визнання бюлетеня для голосування недійсним по одному питанню порядку денного не має наслідком визнання недійсним всього бюлетеня. </w:t>
            </w:r>
          </w:p>
          <w:p w:rsid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Бюлетені для голосування, визнані недійсними із вищезазначених підстав, не враховуються під час підрахунку голосів.</w:t>
            </w:r>
          </w:p>
          <w:p w:rsidR="0003378B" w:rsidRPr="00C5341E" w:rsidRDefault="0003378B" w:rsidP="00C5341E">
            <w:pPr>
              <w:pStyle w:val="rvps2"/>
              <w:widowControl w:val="0"/>
              <w:shd w:val="clear" w:color="auto" w:fill="FFFFFF"/>
              <w:spacing w:before="0" w:beforeAutospacing="0" w:after="0" w:afterAutospacing="0"/>
              <w:ind w:firstLine="34"/>
              <w:jc w:val="both"/>
              <w:rPr>
                <w:sz w:val="26"/>
                <w:szCs w:val="26"/>
                <w:lang w:val="uk-UA"/>
              </w:rPr>
            </w:pPr>
            <w:bookmarkStart w:id="2" w:name="_GoBack"/>
            <w:bookmarkEnd w:id="2"/>
          </w:p>
          <w:p w:rsidR="00C5341E" w:rsidRPr="00C5341E" w:rsidRDefault="00C5341E" w:rsidP="00C5341E">
            <w:pPr>
              <w:pStyle w:val="rvps2"/>
              <w:widowControl w:val="0"/>
              <w:shd w:val="clear" w:color="auto" w:fill="FFFFFF"/>
              <w:spacing w:before="0" w:beforeAutospacing="0" w:after="0" w:afterAutospacing="0"/>
              <w:ind w:firstLine="34"/>
              <w:jc w:val="both"/>
              <w:rPr>
                <w:sz w:val="26"/>
                <w:szCs w:val="26"/>
                <w:lang w:val="uk-UA"/>
              </w:rPr>
            </w:pPr>
            <w:r w:rsidRPr="00C5341E">
              <w:rPr>
                <w:sz w:val="26"/>
                <w:szCs w:val="26"/>
                <w:lang w:val="uk-UA"/>
              </w:rPr>
              <w:t>Для реєстрації акціонерів (їх представників) для участі у загальних зборах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rsidR="00887D1B" w:rsidRPr="00C5341E" w:rsidRDefault="00C5341E" w:rsidP="00C75390">
            <w:pPr>
              <w:pStyle w:val="rvps2"/>
              <w:widowControl w:val="0"/>
              <w:shd w:val="clear" w:color="auto" w:fill="FFFFFF"/>
              <w:spacing w:before="0" w:beforeAutospacing="0" w:after="0" w:afterAutospacing="0"/>
              <w:ind w:firstLine="34"/>
              <w:jc w:val="both"/>
              <w:rPr>
                <w:sz w:val="26"/>
                <w:szCs w:val="26"/>
              </w:rPr>
            </w:pPr>
            <w:r w:rsidRPr="00C5341E">
              <w:rPr>
                <w:sz w:val="26"/>
                <w:szCs w:val="26"/>
                <w:lang w:val="uk-UA"/>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w:t>
            </w:r>
            <w:r w:rsidRPr="00C5341E">
              <w:rPr>
                <w:sz w:val="26"/>
                <w:szCs w:val="26"/>
                <w:lang w:val="uk-UA"/>
              </w:rPr>
              <w:lastRenderedPageBreak/>
              <w:t>депозитарною установою.</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lastRenderedPageBreak/>
              <w:t>Дата і час початку та завершення голосування за допомогою авторизованої електронної системи</w:t>
            </w:r>
          </w:p>
        </w:tc>
        <w:tc>
          <w:tcPr>
            <w:tcW w:w="6237" w:type="dxa"/>
          </w:tcPr>
          <w:p w:rsidR="00887D1B" w:rsidRPr="00805CA0" w:rsidRDefault="00D47C84"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 - - - -</w:t>
            </w:r>
          </w:p>
        </w:tc>
      </w:tr>
      <w:tr w:rsidR="00887D1B" w:rsidRPr="00A30592" w:rsidTr="00F059B2">
        <w:tc>
          <w:tcPr>
            <w:tcW w:w="3936" w:type="dxa"/>
          </w:tcPr>
          <w:p w:rsidR="00887D1B" w:rsidRPr="00805CA0" w:rsidRDefault="00887D1B" w:rsidP="00AB47BF">
            <w:pPr>
              <w:rPr>
                <w:rFonts w:ascii="Times New Roman" w:hAnsi="Times New Roman" w:cs="Times New Roman"/>
                <w:sz w:val="26"/>
                <w:szCs w:val="26"/>
                <w:lang w:val="uk-UA"/>
              </w:rPr>
            </w:pPr>
            <w:r w:rsidRPr="00805CA0">
              <w:rPr>
                <w:rFonts w:ascii="Times New Roman" w:hAnsi="Times New Roman" w:cs="Times New Roman"/>
                <w:sz w:val="26"/>
                <w:szCs w:val="26"/>
                <w:lang w:val="uk-UA"/>
              </w:rPr>
              <w:t>Дата (дати) розміщення бюлетеню (бюлетенів)</w:t>
            </w:r>
            <w:r w:rsidR="00AB47BF">
              <w:rPr>
                <w:rFonts w:ascii="Times New Roman" w:hAnsi="Times New Roman" w:cs="Times New Roman"/>
                <w:sz w:val="26"/>
                <w:szCs w:val="26"/>
                <w:lang w:val="uk-UA"/>
              </w:rPr>
              <w:t xml:space="preserve"> д</w:t>
            </w:r>
            <w:r w:rsidRPr="00805CA0">
              <w:rPr>
                <w:rFonts w:ascii="Times New Roman" w:hAnsi="Times New Roman" w:cs="Times New Roman"/>
                <w:sz w:val="26"/>
                <w:szCs w:val="26"/>
                <w:lang w:val="uk-UA"/>
              </w:rPr>
              <w:t xml:space="preserve">ля голосування у вільному для акціонерів доступі із зазначенням посилання на сторінку на власному </w:t>
            </w:r>
            <w:proofErr w:type="spellStart"/>
            <w:r w:rsidRPr="00805CA0">
              <w:rPr>
                <w:rFonts w:ascii="Times New Roman" w:hAnsi="Times New Roman" w:cs="Times New Roman"/>
                <w:sz w:val="26"/>
                <w:szCs w:val="26"/>
                <w:lang w:val="uk-UA"/>
              </w:rPr>
              <w:t>вебсайті</w:t>
            </w:r>
            <w:proofErr w:type="spellEnd"/>
            <w:r w:rsidRPr="00805CA0">
              <w:rPr>
                <w:rFonts w:ascii="Times New Roman" w:hAnsi="Times New Roman" w:cs="Times New Roman"/>
                <w:sz w:val="26"/>
                <w:szCs w:val="26"/>
                <w:lang w:val="uk-UA"/>
              </w:rPr>
              <w:t>, які будуть розміщені бюлетені</w:t>
            </w:r>
          </w:p>
        </w:tc>
        <w:tc>
          <w:tcPr>
            <w:tcW w:w="6237" w:type="dxa"/>
          </w:tcPr>
          <w:p w:rsidR="00887D1B" w:rsidRDefault="00AB47BF" w:rsidP="00000128">
            <w:pPr>
              <w:rPr>
                <w:rFonts w:ascii="Times New Roman" w:hAnsi="Times New Roman" w:cs="Times New Roman"/>
                <w:b/>
                <w:sz w:val="26"/>
                <w:szCs w:val="26"/>
                <w:lang w:val="uk-UA"/>
              </w:rPr>
            </w:pPr>
            <w:r w:rsidRPr="00AB47BF">
              <w:rPr>
                <w:rFonts w:ascii="Times New Roman" w:hAnsi="Times New Roman" w:cs="Times New Roman"/>
                <w:b/>
                <w:sz w:val="26"/>
                <w:szCs w:val="26"/>
                <w:lang w:val="uk-UA"/>
              </w:rPr>
              <w:t>20.04.2026</w:t>
            </w:r>
          </w:p>
          <w:p w:rsidR="003B44ED" w:rsidRPr="00681F05" w:rsidRDefault="003B44ED" w:rsidP="003B44ED">
            <w:pPr>
              <w:ind w:firstLine="34"/>
              <w:jc w:val="both"/>
              <w:rPr>
                <w:rFonts w:ascii="Times New Roman" w:hAnsi="Times New Roman"/>
                <w:sz w:val="26"/>
                <w:szCs w:val="26"/>
                <w:lang w:val="uk-UA"/>
              </w:rPr>
            </w:pPr>
            <w:proofErr w:type="spellStart"/>
            <w:r>
              <w:rPr>
                <w:rFonts w:ascii="Times New Roman" w:hAnsi="Times New Roman"/>
                <w:b/>
                <w:sz w:val="26"/>
                <w:szCs w:val="26"/>
                <w:lang w:eastAsia="ru-RU"/>
              </w:rPr>
              <w:t>http</w:t>
            </w:r>
            <w:proofErr w:type="spellEnd"/>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smila</w:t>
            </w:r>
            <w:proofErr w:type="spellEnd"/>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agroprom</w:t>
            </w:r>
            <w:proofErr w:type="spellEnd"/>
            <w:r w:rsidRPr="00681F05">
              <w:rPr>
                <w:rFonts w:ascii="Times New Roman" w:hAnsi="Times New Roman"/>
                <w:b/>
                <w:sz w:val="26"/>
                <w:szCs w:val="26"/>
                <w:lang w:val="uk-UA" w:eastAsia="ru-RU"/>
              </w:rPr>
              <w:t>.</w:t>
            </w:r>
            <w:r>
              <w:rPr>
                <w:rFonts w:ascii="Times New Roman" w:hAnsi="Times New Roman"/>
                <w:b/>
                <w:sz w:val="26"/>
                <w:szCs w:val="26"/>
                <w:lang w:val="en-US" w:eastAsia="ru-RU"/>
              </w:rPr>
              <w:t>pat</w:t>
            </w:r>
            <w:r w:rsidRPr="00681F05">
              <w:rPr>
                <w:rFonts w:ascii="Times New Roman" w:hAnsi="Times New Roman"/>
                <w:b/>
                <w:sz w:val="26"/>
                <w:szCs w:val="26"/>
                <w:lang w:val="uk-UA" w:eastAsia="ru-RU"/>
              </w:rPr>
              <w:t>.</w:t>
            </w:r>
            <w:proofErr w:type="spellStart"/>
            <w:r>
              <w:rPr>
                <w:rFonts w:ascii="Times New Roman" w:hAnsi="Times New Roman"/>
                <w:b/>
                <w:sz w:val="26"/>
                <w:szCs w:val="26"/>
                <w:lang w:val="en-US" w:eastAsia="ru-RU"/>
              </w:rPr>
              <w:t>ua</w:t>
            </w:r>
            <w:proofErr w:type="spellEnd"/>
            <w:r w:rsidRPr="00681F05">
              <w:rPr>
                <w:rFonts w:ascii="Times New Roman" w:hAnsi="Times New Roman"/>
                <w:b/>
                <w:sz w:val="26"/>
                <w:szCs w:val="26"/>
                <w:lang w:val="uk-UA" w:eastAsia="ru-RU"/>
              </w:rPr>
              <w:t>.</w:t>
            </w:r>
          </w:p>
          <w:p w:rsidR="003B44ED" w:rsidRPr="00AB47BF" w:rsidRDefault="003B44ED" w:rsidP="00000128">
            <w:pPr>
              <w:rPr>
                <w:rFonts w:ascii="Times New Roman" w:hAnsi="Times New Roman" w:cs="Times New Roman"/>
                <w:b/>
                <w:sz w:val="26"/>
                <w:szCs w:val="26"/>
                <w:lang w:val="uk-UA"/>
              </w:rPr>
            </w:pP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Дата і час початку та завершення надсилання до депозитарної установи бюлетенів для голосування </w:t>
            </w:r>
          </w:p>
        </w:tc>
        <w:tc>
          <w:tcPr>
            <w:tcW w:w="6237" w:type="dxa"/>
          </w:tcPr>
          <w:p w:rsidR="00887D1B" w:rsidRDefault="003B44ED" w:rsidP="00000128">
            <w:pPr>
              <w:rPr>
                <w:rFonts w:ascii="Times New Roman" w:hAnsi="Times New Roman" w:cs="Times New Roman"/>
                <w:sz w:val="26"/>
                <w:szCs w:val="26"/>
                <w:lang w:val="uk-UA"/>
              </w:rPr>
            </w:pPr>
            <w:r>
              <w:rPr>
                <w:rFonts w:ascii="Times New Roman" w:hAnsi="Times New Roman" w:cs="Times New Roman"/>
                <w:sz w:val="26"/>
                <w:szCs w:val="26"/>
                <w:lang w:val="uk-UA"/>
              </w:rPr>
              <w:t>20.04.2026 11:00</w:t>
            </w:r>
          </w:p>
          <w:p w:rsidR="003B44ED" w:rsidRPr="00805CA0" w:rsidRDefault="003B44ED" w:rsidP="00000128">
            <w:pPr>
              <w:rPr>
                <w:rFonts w:ascii="Times New Roman" w:hAnsi="Times New Roman" w:cs="Times New Roman"/>
                <w:sz w:val="26"/>
                <w:szCs w:val="26"/>
                <w:lang w:val="uk-UA"/>
              </w:rPr>
            </w:pPr>
            <w:r>
              <w:rPr>
                <w:rFonts w:ascii="Times New Roman" w:hAnsi="Times New Roman" w:cs="Times New Roman"/>
                <w:sz w:val="26"/>
                <w:szCs w:val="26"/>
                <w:lang w:val="uk-UA"/>
              </w:rPr>
              <w:t>30.04.2026 18.00</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Дані про мету зменшення розміру статутного капіталу та спосіб, у який буде проведено таку процедуру</w:t>
            </w:r>
          </w:p>
        </w:tc>
        <w:tc>
          <w:tcPr>
            <w:tcW w:w="6237" w:type="dxa"/>
          </w:tcPr>
          <w:p w:rsidR="00887D1B" w:rsidRPr="00805CA0" w:rsidRDefault="00D47C84"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 xml:space="preserve">Не передбачено </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Інші відомості, передбачені законодавством</w:t>
            </w:r>
          </w:p>
        </w:tc>
        <w:tc>
          <w:tcPr>
            <w:tcW w:w="6237" w:type="dxa"/>
          </w:tcPr>
          <w:p w:rsidR="000F7B73" w:rsidRPr="000F7B73" w:rsidRDefault="000F7B73" w:rsidP="000F7B73">
            <w:pPr>
              <w:ind w:firstLine="33"/>
              <w:jc w:val="both"/>
              <w:rPr>
                <w:rFonts w:ascii="Times New Roman" w:hAnsi="Times New Roman" w:cs="Times New Roman"/>
                <w:sz w:val="26"/>
                <w:szCs w:val="26"/>
                <w:lang w:val="uk-UA"/>
              </w:rPr>
            </w:pPr>
            <w:r w:rsidRPr="000F7B73">
              <w:rPr>
                <w:rFonts w:ascii="Times New Roman" w:hAnsi="Times New Roman" w:cs="Times New Roman"/>
                <w:sz w:val="26"/>
                <w:szCs w:val="26"/>
                <w:lang w:val="uk-UA"/>
              </w:rPr>
              <w:t xml:space="preserve">Інформація про загальну кількість акцій </w:t>
            </w:r>
          </w:p>
          <w:p w:rsidR="00887D1B" w:rsidRPr="000F7B73" w:rsidRDefault="000F7B73" w:rsidP="000F7B73">
            <w:pPr>
              <w:pStyle w:val="a4"/>
              <w:ind w:left="33"/>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0F7B73">
              <w:rPr>
                <w:rFonts w:ascii="Times New Roman" w:hAnsi="Times New Roman" w:cs="Times New Roman"/>
                <w:sz w:val="26"/>
                <w:szCs w:val="26"/>
                <w:lang w:val="uk-UA"/>
              </w:rPr>
              <w:t>загальна кількість простих іменних акцій Приватного акціонерного товариства «Сміла-</w:t>
            </w:r>
            <w:proofErr w:type="spellStart"/>
            <w:r w:rsidRPr="000F7B73">
              <w:rPr>
                <w:rFonts w:ascii="Times New Roman" w:hAnsi="Times New Roman" w:cs="Times New Roman"/>
                <w:sz w:val="26"/>
                <w:szCs w:val="26"/>
                <w:lang w:val="uk-UA"/>
              </w:rPr>
              <w:t>Агропромсервіс</w:t>
            </w:r>
            <w:proofErr w:type="spellEnd"/>
            <w:r w:rsidRPr="000F7B73">
              <w:rPr>
                <w:rFonts w:ascii="Times New Roman" w:hAnsi="Times New Roman" w:cs="Times New Roman"/>
                <w:sz w:val="26"/>
                <w:szCs w:val="26"/>
                <w:lang w:val="uk-UA"/>
              </w:rPr>
              <w:t xml:space="preserve">» становить  </w:t>
            </w:r>
            <w:r w:rsidRPr="000F7B73">
              <w:rPr>
                <w:rFonts w:ascii="Times New Roman" w:hAnsi="Times New Roman" w:cs="Times New Roman"/>
                <w:b/>
                <w:sz w:val="26"/>
                <w:szCs w:val="26"/>
                <w:lang w:val="uk-UA"/>
              </w:rPr>
              <w:t>141 400  ( сто сорок одна тисяча чотириста)</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6237" w:type="dxa"/>
          </w:tcPr>
          <w:p w:rsidR="00887D1B" w:rsidRPr="00F059B2" w:rsidRDefault="00887D1B" w:rsidP="00887D1B">
            <w:pPr>
              <w:rPr>
                <w:rFonts w:ascii="Times New Roman" w:hAnsi="Times New Roman" w:cs="Times New Roman"/>
                <w:b/>
                <w:sz w:val="26"/>
                <w:szCs w:val="26"/>
                <w:lang w:val="uk-UA"/>
              </w:rPr>
            </w:pPr>
            <w:r w:rsidRPr="00F059B2">
              <w:rPr>
                <w:rFonts w:ascii="Times New Roman" w:hAnsi="Times New Roman" w:cs="Times New Roman"/>
                <w:b/>
                <w:sz w:val="26"/>
                <w:szCs w:val="26"/>
                <w:lang w:val="uk-UA"/>
              </w:rPr>
              <w:t xml:space="preserve">Протокол Наглядової ради № </w:t>
            </w:r>
            <w:r w:rsidR="0017067B" w:rsidRPr="00F059B2">
              <w:rPr>
                <w:rFonts w:ascii="Times New Roman" w:hAnsi="Times New Roman" w:cs="Times New Roman"/>
                <w:b/>
                <w:sz w:val="26"/>
                <w:szCs w:val="26"/>
                <w:lang w:val="uk-UA"/>
              </w:rPr>
              <w:t xml:space="preserve">4 від 20.03.2026 </w:t>
            </w:r>
          </w:p>
        </w:tc>
      </w:tr>
      <w:tr w:rsidR="00887D1B" w:rsidRPr="00805CA0" w:rsidTr="00F059B2">
        <w:tc>
          <w:tcPr>
            <w:tcW w:w="3936" w:type="dxa"/>
          </w:tcPr>
          <w:p w:rsidR="00887D1B" w:rsidRPr="00805CA0" w:rsidRDefault="00887D1B" w:rsidP="00000128">
            <w:pPr>
              <w:rPr>
                <w:rFonts w:ascii="Times New Roman" w:hAnsi="Times New Roman" w:cs="Times New Roman"/>
                <w:sz w:val="26"/>
                <w:szCs w:val="26"/>
                <w:lang w:val="uk-UA"/>
              </w:rPr>
            </w:pPr>
            <w:r w:rsidRPr="00805CA0">
              <w:rPr>
                <w:rFonts w:ascii="Times New Roman" w:hAnsi="Times New Roman" w:cs="Times New Roman"/>
                <w:sz w:val="26"/>
                <w:szCs w:val="26"/>
                <w:lang w:val="uk-UA"/>
              </w:rPr>
              <w:t>Дата складання повідомлення</w:t>
            </w:r>
          </w:p>
        </w:tc>
        <w:tc>
          <w:tcPr>
            <w:tcW w:w="6237" w:type="dxa"/>
          </w:tcPr>
          <w:p w:rsidR="00887D1B" w:rsidRPr="00805CA0" w:rsidRDefault="00887D1B" w:rsidP="00000128">
            <w:pPr>
              <w:rPr>
                <w:rFonts w:ascii="Times New Roman" w:hAnsi="Times New Roman" w:cs="Times New Roman"/>
                <w:b/>
                <w:sz w:val="26"/>
                <w:szCs w:val="26"/>
                <w:lang w:val="uk-UA"/>
              </w:rPr>
            </w:pPr>
            <w:r w:rsidRPr="00805CA0">
              <w:rPr>
                <w:rFonts w:ascii="Times New Roman" w:hAnsi="Times New Roman" w:cs="Times New Roman"/>
                <w:b/>
                <w:sz w:val="26"/>
                <w:szCs w:val="26"/>
                <w:lang w:val="uk-UA"/>
              </w:rPr>
              <w:t>20.03.2026</w:t>
            </w:r>
            <w:r w:rsidR="003D306C">
              <w:rPr>
                <w:rFonts w:ascii="Times New Roman" w:hAnsi="Times New Roman" w:cs="Times New Roman"/>
                <w:b/>
                <w:sz w:val="26"/>
                <w:szCs w:val="26"/>
                <w:lang w:val="uk-UA"/>
              </w:rPr>
              <w:t xml:space="preserve"> </w:t>
            </w:r>
          </w:p>
        </w:tc>
      </w:tr>
    </w:tbl>
    <w:p w:rsidR="00584354" w:rsidRPr="00584354" w:rsidRDefault="00584354" w:rsidP="00000128">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584354" w:rsidRPr="00584354" w:rsidSect="00000128">
      <w:foot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00" w:rsidRDefault="00BE7700" w:rsidP="00F34E8E">
      <w:pPr>
        <w:spacing w:after="0" w:line="240" w:lineRule="auto"/>
      </w:pPr>
      <w:r>
        <w:separator/>
      </w:r>
    </w:p>
  </w:endnote>
  <w:endnote w:type="continuationSeparator" w:id="0">
    <w:p w:rsidR="00BE7700" w:rsidRDefault="00BE7700" w:rsidP="00F3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529233"/>
      <w:docPartObj>
        <w:docPartGallery w:val="Page Numbers (Bottom of Page)"/>
        <w:docPartUnique/>
      </w:docPartObj>
    </w:sdtPr>
    <w:sdtEndPr/>
    <w:sdtContent>
      <w:p w:rsidR="0001536E" w:rsidRDefault="00085AAC">
        <w:pPr>
          <w:pStyle w:val="a8"/>
          <w:jc w:val="right"/>
        </w:pPr>
        <w:r>
          <w:rPr>
            <w:noProof/>
          </w:rPr>
          <w:fldChar w:fldCharType="begin"/>
        </w:r>
        <w:r w:rsidR="0001536E">
          <w:rPr>
            <w:noProof/>
          </w:rPr>
          <w:instrText xml:space="preserve"> PAGE   \* MERGEFORMAT </w:instrText>
        </w:r>
        <w:r>
          <w:rPr>
            <w:noProof/>
          </w:rPr>
          <w:fldChar w:fldCharType="separate"/>
        </w:r>
        <w:r w:rsidR="0043464F">
          <w:rPr>
            <w:noProof/>
          </w:rPr>
          <w:t>9</w:t>
        </w:r>
        <w:r>
          <w:rPr>
            <w:noProof/>
          </w:rPr>
          <w:fldChar w:fldCharType="end"/>
        </w:r>
      </w:p>
    </w:sdtContent>
  </w:sdt>
  <w:p w:rsidR="0001536E" w:rsidRDefault="000153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00" w:rsidRDefault="00BE7700" w:rsidP="00F34E8E">
      <w:pPr>
        <w:spacing w:after="0" w:line="240" w:lineRule="auto"/>
      </w:pPr>
      <w:r>
        <w:separator/>
      </w:r>
    </w:p>
  </w:footnote>
  <w:footnote w:type="continuationSeparator" w:id="0">
    <w:p w:rsidR="00BE7700" w:rsidRDefault="00BE7700" w:rsidP="00F34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16C33"/>
    <w:multiLevelType w:val="hybridMultilevel"/>
    <w:tmpl w:val="B47C6642"/>
    <w:lvl w:ilvl="0" w:tplc="4C26BC5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0EC4E92"/>
    <w:multiLevelType w:val="hybridMultilevel"/>
    <w:tmpl w:val="CE481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E045A1"/>
    <w:multiLevelType w:val="multilevel"/>
    <w:tmpl w:val="8586C67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DCB7132"/>
    <w:multiLevelType w:val="hybridMultilevel"/>
    <w:tmpl w:val="8390970A"/>
    <w:lvl w:ilvl="0" w:tplc="667E470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CB21D6"/>
    <w:multiLevelType w:val="hybridMultilevel"/>
    <w:tmpl w:val="ED207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4354"/>
    <w:rsid w:val="00000128"/>
    <w:rsid w:val="0001536E"/>
    <w:rsid w:val="0003378B"/>
    <w:rsid w:val="00085AAC"/>
    <w:rsid w:val="00092F61"/>
    <w:rsid w:val="000B1597"/>
    <w:rsid w:val="000F1176"/>
    <w:rsid w:val="000F7B73"/>
    <w:rsid w:val="00106CC8"/>
    <w:rsid w:val="0017067B"/>
    <w:rsid w:val="001A47A4"/>
    <w:rsid w:val="0023351E"/>
    <w:rsid w:val="002E32DC"/>
    <w:rsid w:val="003101E4"/>
    <w:rsid w:val="00313E54"/>
    <w:rsid w:val="00321EA7"/>
    <w:rsid w:val="00380BD1"/>
    <w:rsid w:val="00395304"/>
    <w:rsid w:val="003970C4"/>
    <w:rsid w:val="003B44ED"/>
    <w:rsid w:val="003D306C"/>
    <w:rsid w:val="00400BB7"/>
    <w:rsid w:val="0043464F"/>
    <w:rsid w:val="0046118F"/>
    <w:rsid w:val="0047223B"/>
    <w:rsid w:val="0048622C"/>
    <w:rsid w:val="005260F5"/>
    <w:rsid w:val="005361B1"/>
    <w:rsid w:val="005439B3"/>
    <w:rsid w:val="005449EA"/>
    <w:rsid w:val="00547090"/>
    <w:rsid w:val="00553424"/>
    <w:rsid w:val="00584354"/>
    <w:rsid w:val="0058517F"/>
    <w:rsid w:val="005B6243"/>
    <w:rsid w:val="00602B57"/>
    <w:rsid w:val="006117A1"/>
    <w:rsid w:val="00617B25"/>
    <w:rsid w:val="00675BC7"/>
    <w:rsid w:val="00681F05"/>
    <w:rsid w:val="006F54C1"/>
    <w:rsid w:val="00715281"/>
    <w:rsid w:val="007153A9"/>
    <w:rsid w:val="007322E1"/>
    <w:rsid w:val="00790161"/>
    <w:rsid w:val="007C46CA"/>
    <w:rsid w:val="00805CA0"/>
    <w:rsid w:val="00846C60"/>
    <w:rsid w:val="008631C4"/>
    <w:rsid w:val="008638CF"/>
    <w:rsid w:val="00863CC0"/>
    <w:rsid w:val="00887D1B"/>
    <w:rsid w:val="008B30D0"/>
    <w:rsid w:val="008B3CD0"/>
    <w:rsid w:val="00901A6C"/>
    <w:rsid w:val="00995522"/>
    <w:rsid w:val="009C6D1D"/>
    <w:rsid w:val="009D42FA"/>
    <w:rsid w:val="009E4086"/>
    <w:rsid w:val="009E74C4"/>
    <w:rsid w:val="009F4267"/>
    <w:rsid w:val="00A0384E"/>
    <w:rsid w:val="00A30592"/>
    <w:rsid w:val="00A3620E"/>
    <w:rsid w:val="00AA217A"/>
    <w:rsid w:val="00AB47BF"/>
    <w:rsid w:val="00B458AC"/>
    <w:rsid w:val="00B66BB2"/>
    <w:rsid w:val="00B82CF5"/>
    <w:rsid w:val="00BC01A3"/>
    <w:rsid w:val="00BC50A4"/>
    <w:rsid w:val="00BE7700"/>
    <w:rsid w:val="00C25C2D"/>
    <w:rsid w:val="00C5341E"/>
    <w:rsid w:val="00C75390"/>
    <w:rsid w:val="00C83877"/>
    <w:rsid w:val="00C931AE"/>
    <w:rsid w:val="00CA1C1E"/>
    <w:rsid w:val="00CF4028"/>
    <w:rsid w:val="00D47C84"/>
    <w:rsid w:val="00D77DED"/>
    <w:rsid w:val="00D93FB3"/>
    <w:rsid w:val="00DA29F9"/>
    <w:rsid w:val="00E1342F"/>
    <w:rsid w:val="00E434A9"/>
    <w:rsid w:val="00E610DC"/>
    <w:rsid w:val="00E662A1"/>
    <w:rsid w:val="00E907DE"/>
    <w:rsid w:val="00F059B2"/>
    <w:rsid w:val="00F34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A29A9-5AFA-4D14-855B-076AF3CE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7C84"/>
    <w:pPr>
      <w:ind w:left="720"/>
      <w:contextualSpacing/>
    </w:pPr>
  </w:style>
  <w:style w:type="character" w:styleId="a5">
    <w:name w:val="Hyperlink"/>
    <w:basedOn w:val="a0"/>
    <w:unhideWhenUsed/>
    <w:rsid w:val="00E907DE"/>
    <w:rPr>
      <w:color w:val="0000FF" w:themeColor="hyperlink"/>
      <w:u w:val="single"/>
    </w:rPr>
  </w:style>
  <w:style w:type="paragraph" w:styleId="a6">
    <w:name w:val="header"/>
    <w:basedOn w:val="a"/>
    <w:link w:val="a7"/>
    <w:uiPriority w:val="99"/>
    <w:semiHidden/>
    <w:unhideWhenUsed/>
    <w:rsid w:val="00F34E8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34E8E"/>
  </w:style>
  <w:style w:type="paragraph" w:styleId="a8">
    <w:name w:val="footer"/>
    <w:basedOn w:val="a"/>
    <w:link w:val="a9"/>
    <w:uiPriority w:val="99"/>
    <w:unhideWhenUsed/>
    <w:rsid w:val="00F34E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34E8E"/>
  </w:style>
  <w:style w:type="paragraph" w:customStyle="1" w:styleId="rvps2">
    <w:name w:val="rvps2"/>
    <w:basedOn w:val="a"/>
    <w:rsid w:val="00C534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61097">
      <w:bodyDiv w:val="1"/>
      <w:marLeft w:val="0"/>
      <w:marRight w:val="0"/>
      <w:marTop w:val="0"/>
      <w:marBottom w:val="0"/>
      <w:divBdr>
        <w:top w:val="none" w:sz="0" w:space="0" w:color="auto"/>
        <w:left w:val="none" w:sz="0" w:space="0" w:color="auto"/>
        <w:bottom w:val="none" w:sz="0" w:space="0" w:color="auto"/>
        <w:right w:val="none" w:sz="0" w:space="0" w:color="auto"/>
      </w:divBdr>
    </w:div>
    <w:div w:id="1457606344">
      <w:bodyDiv w:val="1"/>
      <w:marLeft w:val="0"/>
      <w:marRight w:val="0"/>
      <w:marTop w:val="0"/>
      <w:marBottom w:val="0"/>
      <w:divBdr>
        <w:top w:val="none" w:sz="0" w:space="0" w:color="auto"/>
        <w:left w:val="none" w:sz="0" w:space="0" w:color="auto"/>
        <w:bottom w:val="none" w:sz="0" w:space="0" w:color="auto"/>
        <w:right w:val="none" w:sz="0" w:space="0" w:color="auto"/>
      </w:divBdr>
    </w:div>
    <w:div w:id="1502232684">
      <w:bodyDiv w:val="1"/>
      <w:marLeft w:val="0"/>
      <w:marRight w:val="0"/>
      <w:marTop w:val="0"/>
      <w:marBottom w:val="0"/>
      <w:divBdr>
        <w:top w:val="none" w:sz="0" w:space="0" w:color="auto"/>
        <w:left w:val="none" w:sz="0" w:space="0" w:color="auto"/>
        <w:bottom w:val="none" w:sz="0" w:space="0" w:color="auto"/>
        <w:right w:val="none" w:sz="0" w:space="0" w:color="auto"/>
      </w:divBdr>
    </w:div>
    <w:div w:id="2026856341">
      <w:bodyDiv w:val="1"/>
      <w:marLeft w:val="0"/>
      <w:marRight w:val="0"/>
      <w:marTop w:val="0"/>
      <w:marBottom w:val="0"/>
      <w:divBdr>
        <w:top w:val="none" w:sz="0" w:space="0" w:color="auto"/>
        <w:left w:val="none" w:sz="0" w:space="0" w:color="auto"/>
        <w:bottom w:val="none" w:sz="0" w:space="0" w:color="auto"/>
        <w:right w:val="none" w:sz="0" w:space="0" w:color="auto"/>
      </w:divBdr>
    </w:div>
    <w:div w:id="20995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opromsmil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ropromsmila@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32D64-4F8B-40B3-A6D4-026D3EBE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9</Pages>
  <Words>11614</Words>
  <Characters>6620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1 2</cp:lastModifiedBy>
  <cp:revision>90</cp:revision>
  <cp:lastPrinted>2026-04-24T14:51:00Z</cp:lastPrinted>
  <dcterms:created xsi:type="dcterms:W3CDTF">2026-03-29T11:12:00Z</dcterms:created>
  <dcterms:modified xsi:type="dcterms:W3CDTF">2026-04-27T11:54:00Z</dcterms:modified>
</cp:coreProperties>
</file>